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火炬开发区中山宇富化学有限公司</w:t>
      </w:r>
    </w:p>
    <w:p>
      <w:pPr>
        <w:spacing w:line="574" w:lineRule="exact"/>
        <w:jc w:val="center"/>
        <w:rPr>
          <w:rFonts w:ascii="方正小标宋简体" w:hAnsi="方正小标宋简体" w:eastAsia="方正小标宋简体" w:cs="方正小标宋简体"/>
          <w:color w:val="auto"/>
          <w:spacing w:val="-6"/>
          <w:kern w:val="0"/>
          <w:sz w:val="44"/>
          <w:szCs w:val="44"/>
        </w:rPr>
      </w:pPr>
      <w:r>
        <w:rPr>
          <w:rFonts w:hint="eastAsia" w:ascii="方正小标宋简体" w:hAnsi="方正小标宋简体" w:eastAsia="方正小标宋简体" w:cs="方正小标宋简体"/>
          <w:spacing w:val="-6"/>
          <w:sz w:val="44"/>
          <w:szCs w:val="44"/>
          <w:lang w:val="en-US" w:eastAsia="zh-CN"/>
        </w:rPr>
        <w:t>“工改工”宗地项目“三旧”</w:t>
      </w:r>
      <w:r>
        <w:rPr>
          <w:rFonts w:hint="eastAsia" w:ascii="方正小标宋简体" w:hAnsi="方正小标宋简体" w:eastAsia="方正小标宋简体" w:cs="方正小标宋简体"/>
          <w:color w:val="auto"/>
          <w:spacing w:val="-6"/>
          <w:sz w:val="44"/>
          <w:szCs w:val="44"/>
        </w:rPr>
        <w:t>改造方案</w:t>
      </w:r>
    </w:p>
    <w:p>
      <w:pPr>
        <w:spacing w:line="574" w:lineRule="exact"/>
        <w:ind w:firstLine="924" w:firstLineChars="300"/>
        <w:rPr>
          <w:rFonts w:ascii="仿宋_GB2312" w:hAnsi="仿宋_GB2312" w:eastAsia="仿宋_GB2312" w:cs="仿宋_GB2312"/>
          <w:spacing w:val="-6"/>
          <w:kern w:val="0"/>
          <w:sz w:val="32"/>
          <w:szCs w:val="32"/>
        </w:rPr>
      </w:pPr>
    </w:p>
    <w:p>
      <w:pPr>
        <w:spacing w:line="574" w:lineRule="exact"/>
        <w:ind w:firstLine="616" w:firstLineChars="200"/>
        <w:rPr>
          <w:rFonts w:ascii="仿宋_GB2312" w:hAnsi="仿宋_GB2312" w:eastAsia="仿宋_GB2312" w:cs="仿宋_GB2312"/>
          <w:spacing w:val="-6"/>
          <w:kern w:val="0"/>
          <w:sz w:val="32"/>
          <w:szCs w:val="32"/>
          <w:u w:val="none"/>
        </w:rPr>
      </w:pPr>
      <w:r>
        <w:rPr>
          <w:rFonts w:hint="eastAsia" w:ascii="仿宋_GB2312" w:hAnsi="仿宋_GB2312" w:eastAsia="仿宋_GB2312" w:cs="仿宋_GB2312"/>
          <w:spacing w:val="-6"/>
          <w:sz w:val="32"/>
          <w:u w:val="none"/>
        </w:rPr>
        <w:t>根据中山市城市更新（“三旧”改造）专项规划和</w:t>
      </w:r>
      <w:r>
        <w:rPr>
          <w:rFonts w:hint="eastAsia" w:ascii="仿宋_GB2312" w:hAnsi="仿宋_GB2312" w:eastAsia="仿宋_GB2312" w:cs="仿宋_GB2312"/>
          <w:spacing w:val="-6"/>
          <w:sz w:val="32"/>
          <w:u w:val="none"/>
          <w:lang w:eastAsia="zh-CN"/>
        </w:rPr>
        <w:t>单元规划</w:t>
      </w:r>
      <w:r>
        <w:rPr>
          <w:rFonts w:hint="eastAsia" w:ascii="仿宋_GB2312" w:hAnsi="仿宋_GB2312" w:eastAsia="仿宋_GB2312" w:cs="仿宋_GB2312"/>
          <w:spacing w:val="-6"/>
          <w:kern w:val="0"/>
          <w:sz w:val="32"/>
          <w:szCs w:val="32"/>
          <w:u w:val="none"/>
        </w:rPr>
        <w:t>，</w:t>
      </w:r>
      <w:r>
        <w:rPr>
          <w:rFonts w:hint="eastAsia" w:ascii="仿宋_GB2312" w:hAnsi="仿宋_GB2312" w:eastAsia="仿宋_GB2312" w:cs="仿宋_GB2312"/>
          <w:color w:val="auto"/>
          <w:kern w:val="2"/>
          <w:sz w:val="32"/>
          <w:szCs w:val="32"/>
          <w:highlight w:val="none"/>
          <w:u w:val="none"/>
          <w:lang w:val="en-US" w:eastAsia="zh-CN"/>
        </w:rPr>
        <w:t>火炬高技术产业开发区管委会</w:t>
      </w:r>
      <w:r>
        <w:rPr>
          <w:rFonts w:hint="eastAsia" w:ascii="仿宋_GB2312" w:hAnsi="仿宋_GB2312" w:eastAsia="仿宋_GB2312" w:cs="仿宋_GB2312"/>
          <w:spacing w:val="-6"/>
          <w:kern w:val="0"/>
          <w:sz w:val="32"/>
          <w:szCs w:val="32"/>
          <w:u w:val="none"/>
        </w:rPr>
        <w:t>拟对位于</w:t>
      </w:r>
      <w:r>
        <w:rPr>
          <w:rFonts w:hint="eastAsia" w:ascii="仿宋_GB2312" w:hAnsi="仿宋_GB2312" w:eastAsia="仿宋_GB2312" w:cs="仿宋_GB2312"/>
          <w:spacing w:val="-6"/>
          <w:kern w:val="0"/>
          <w:sz w:val="32"/>
          <w:szCs w:val="32"/>
          <w:u w:val="none"/>
          <w:lang w:eastAsia="zh-CN"/>
        </w:rPr>
        <w:t>火炬开发区敬业路</w:t>
      </w:r>
      <w:r>
        <w:rPr>
          <w:rFonts w:hint="eastAsia" w:ascii="仿宋_GB2312" w:hAnsi="仿宋_GB2312" w:eastAsia="仿宋_GB2312" w:cs="仿宋_GB2312"/>
          <w:spacing w:val="-6"/>
          <w:kern w:val="0"/>
          <w:sz w:val="32"/>
          <w:szCs w:val="32"/>
          <w:u w:val="none"/>
          <w:lang w:val="en-US" w:eastAsia="zh-CN"/>
        </w:rPr>
        <w:t>12号</w:t>
      </w:r>
      <w:r>
        <w:rPr>
          <w:rFonts w:hint="eastAsia" w:ascii="仿宋_GB2312" w:hAnsi="仿宋_GB2312" w:eastAsia="仿宋_GB2312" w:cs="仿宋_GB2312"/>
          <w:spacing w:val="-6"/>
          <w:kern w:val="0"/>
          <w:sz w:val="32"/>
          <w:szCs w:val="32"/>
          <w:u w:val="none"/>
        </w:rPr>
        <w:t>的中山</w:t>
      </w:r>
      <w:r>
        <w:rPr>
          <w:rFonts w:hint="eastAsia" w:ascii="仿宋_GB2312" w:hAnsi="仿宋_GB2312" w:eastAsia="仿宋_GB2312" w:cs="仿宋_GB2312"/>
          <w:spacing w:val="-6"/>
          <w:kern w:val="0"/>
          <w:sz w:val="32"/>
          <w:szCs w:val="32"/>
          <w:u w:val="none"/>
          <w:lang w:eastAsia="zh-CN"/>
        </w:rPr>
        <w:t>宇富化学有限公司</w:t>
      </w:r>
      <w:r>
        <w:rPr>
          <w:rFonts w:hint="eastAsia" w:ascii="仿宋_GB2312" w:hAnsi="仿宋_GB2312" w:eastAsia="仿宋_GB2312" w:cs="仿宋_GB2312"/>
          <w:spacing w:val="-6"/>
          <w:kern w:val="0"/>
          <w:sz w:val="32"/>
          <w:szCs w:val="32"/>
          <w:u w:val="none"/>
        </w:rPr>
        <w:t>旧厂房用地进行改造，</w:t>
      </w:r>
      <w:r>
        <w:rPr>
          <w:rFonts w:hint="eastAsia" w:ascii="仿宋_GB2312" w:hAnsi="仿宋_GB2312" w:eastAsia="仿宋_GB2312" w:cs="仿宋_GB2312"/>
          <w:spacing w:val="-6"/>
          <w:kern w:val="0"/>
          <w:sz w:val="32"/>
          <w:szCs w:val="32"/>
          <w:u w:val="none"/>
          <w:lang w:eastAsia="zh-CN"/>
        </w:rPr>
        <w:t>由</w:t>
      </w:r>
      <w:r>
        <w:rPr>
          <w:rFonts w:hint="eastAsia" w:ascii="仿宋_GB2312" w:hAnsi="仿宋_GB2312" w:eastAsia="仿宋_GB2312" w:cs="仿宋_GB2312"/>
          <w:spacing w:val="-6"/>
          <w:kern w:val="0"/>
          <w:sz w:val="32"/>
          <w:szCs w:val="32"/>
          <w:u w:val="none"/>
        </w:rPr>
        <w:t>中山</w:t>
      </w:r>
      <w:r>
        <w:rPr>
          <w:rFonts w:hint="eastAsia" w:ascii="仿宋_GB2312" w:hAnsi="仿宋_GB2312" w:eastAsia="仿宋_GB2312" w:cs="仿宋_GB2312"/>
          <w:spacing w:val="-6"/>
          <w:kern w:val="0"/>
          <w:sz w:val="32"/>
          <w:szCs w:val="32"/>
          <w:u w:val="none"/>
          <w:lang w:eastAsia="zh-CN"/>
        </w:rPr>
        <w:t>宇富化学有限公司自主改造，</w:t>
      </w:r>
      <w:r>
        <w:rPr>
          <w:rFonts w:hint="eastAsia" w:ascii="仿宋_GB2312" w:hAnsi="仿宋_GB2312" w:eastAsia="仿宋_GB2312" w:cs="仿宋_GB2312"/>
          <w:spacing w:val="-6"/>
          <w:kern w:val="0"/>
          <w:sz w:val="32"/>
          <w:szCs w:val="32"/>
          <w:u w:val="none"/>
        </w:rPr>
        <w:t>采取全面改造的改造方式。改造方案如下：</w:t>
      </w:r>
    </w:p>
    <w:p>
      <w:pPr>
        <w:spacing w:line="574" w:lineRule="exact"/>
        <w:ind w:firstLine="616" w:firstLineChars="200"/>
        <w:rPr>
          <w:rFonts w:ascii="黑体" w:hAnsi="黑体" w:eastAsia="黑体" w:cs="黑体"/>
          <w:spacing w:val="-6"/>
          <w:kern w:val="0"/>
          <w:sz w:val="32"/>
          <w:szCs w:val="32"/>
          <w:highlight w:val="none"/>
          <w:u w:val="none"/>
        </w:rPr>
      </w:pPr>
      <w:r>
        <w:rPr>
          <w:rFonts w:hint="eastAsia" w:ascii="黑体" w:hAnsi="黑体" w:eastAsia="黑体" w:cs="黑体"/>
          <w:spacing w:val="-6"/>
          <w:kern w:val="0"/>
          <w:sz w:val="32"/>
          <w:szCs w:val="32"/>
          <w:u w:val="none"/>
        </w:rPr>
        <w:t>一、改造地</w:t>
      </w:r>
      <w:r>
        <w:rPr>
          <w:rFonts w:hint="eastAsia" w:ascii="黑体" w:hAnsi="黑体" w:eastAsia="黑体" w:cs="黑体"/>
          <w:spacing w:val="-6"/>
          <w:kern w:val="0"/>
          <w:sz w:val="32"/>
          <w:szCs w:val="32"/>
          <w:highlight w:val="none"/>
          <w:u w:val="none"/>
        </w:rPr>
        <w:t>块基本情况</w:t>
      </w:r>
    </w:p>
    <w:p>
      <w:pPr>
        <w:spacing w:line="574" w:lineRule="exact"/>
        <w:ind w:firstLine="616" w:firstLineChars="200"/>
        <w:rPr>
          <w:rFonts w:ascii="楷体" w:hAnsi="楷体" w:eastAsia="楷体" w:cs="楷体"/>
          <w:spacing w:val="-6"/>
          <w:sz w:val="32"/>
          <w:szCs w:val="32"/>
          <w:highlight w:val="none"/>
          <w:u w:val="none"/>
        </w:rPr>
      </w:pPr>
      <w:r>
        <w:rPr>
          <w:rFonts w:hint="eastAsia" w:ascii="楷体" w:hAnsi="楷体" w:eastAsia="楷体" w:cs="楷体"/>
          <w:spacing w:val="-6"/>
          <w:sz w:val="32"/>
          <w:szCs w:val="32"/>
          <w:highlight w:val="none"/>
          <w:u w:val="none"/>
        </w:rPr>
        <w:t>（一）总体情况</w:t>
      </w:r>
    </w:p>
    <w:p>
      <w:pPr>
        <w:spacing w:line="574" w:lineRule="exact"/>
        <w:ind w:firstLine="616" w:firstLineChars="200"/>
        <w:rPr>
          <w:rFonts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sz w:val="32"/>
          <w:szCs w:val="32"/>
          <w:highlight w:val="none"/>
          <w:u w:val="none"/>
        </w:rPr>
        <w:t>改造地块</w:t>
      </w:r>
      <w:r>
        <w:rPr>
          <w:rFonts w:hint="eastAsia" w:ascii="仿宋_GB2312" w:hAnsi="仿宋_GB2312" w:eastAsia="仿宋_GB2312" w:cs="仿宋_GB2312"/>
          <w:spacing w:val="-6"/>
          <w:kern w:val="0"/>
          <w:sz w:val="32"/>
          <w:szCs w:val="32"/>
          <w:highlight w:val="none"/>
          <w:u w:val="none"/>
        </w:rPr>
        <w:t>位于</w:t>
      </w:r>
      <w:r>
        <w:rPr>
          <w:rFonts w:hint="eastAsia" w:ascii="仿宋_GB2312" w:hAnsi="仿宋_GB2312" w:eastAsia="仿宋_GB2312" w:cs="仿宋_GB2312"/>
          <w:spacing w:val="-6"/>
          <w:kern w:val="0"/>
          <w:sz w:val="32"/>
          <w:szCs w:val="32"/>
          <w:highlight w:val="none"/>
          <w:u w:val="none"/>
          <w:lang w:eastAsia="zh-CN"/>
        </w:rPr>
        <w:t>火炬开发区敬业路</w:t>
      </w:r>
      <w:r>
        <w:rPr>
          <w:rFonts w:hint="eastAsia" w:ascii="仿宋_GB2312" w:hAnsi="仿宋_GB2312" w:eastAsia="仿宋_GB2312" w:cs="仿宋_GB2312"/>
          <w:spacing w:val="-6"/>
          <w:kern w:val="0"/>
          <w:sz w:val="32"/>
          <w:szCs w:val="32"/>
          <w:highlight w:val="none"/>
          <w:u w:val="none"/>
          <w:lang w:val="en-US" w:eastAsia="zh-CN"/>
        </w:rPr>
        <w:t>12号</w:t>
      </w:r>
      <w:r>
        <w:rPr>
          <w:rFonts w:hint="eastAsia" w:ascii="仿宋_GB2312" w:hAnsi="仿宋_GB2312" w:eastAsia="仿宋_GB2312" w:cs="仿宋_GB2312"/>
          <w:spacing w:val="-6"/>
          <w:kern w:val="0"/>
          <w:sz w:val="32"/>
          <w:szCs w:val="32"/>
          <w:highlight w:val="none"/>
          <w:u w:val="none"/>
        </w:rPr>
        <w:t>，北至</w:t>
      </w:r>
      <w:r>
        <w:rPr>
          <w:rFonts w:hint="eastAsia" w:ascii="仿宋_GB2312" w:hAnsi="仿宋_GB2312" w:eastAsia="仿宋_GB2312" w:cs="仿宋_GB2312"/>
          <w:spacing w:val="-6"/>
          <w:kern w:val="0"/>
          <w:sz w:val="32"/>
          <w:szCs w:val="32"/>
          <w:highlight w:val="none"/>
          <w:u w:val="none"/>
          <w:lang w:eastAsia="zh-CN"/>
        </w:rPr>
        <w:t>宏业</w:t>
      </w:r>
      <w:r>
        <w:rPr>
          <w:rFonts w:hint="eastAsia" w:ascii="仿宋_GB2312" w:hAnsi="仿宋_GB2312" w:eastAsia="仿宋_GB2312" w:cs="仿宋_GB2312"/>
          <w:spacing w:val="-6"/>
          <w:kern w:val="0"/>
          <w:sz w:val="32"/>
          <w:szCs w:val="32"/>
          <w:highlight w:val="none"/>
          <w:u w:val="none"/>
        </w:rPr>
        <w:t>路，南至</w:t>
      </w:r>
      <w:r>
        <w:rPr>
          <w:rFonts w:hint="eastAsia" w:ascii="仿宋_GB2312" w:hAnsi="仿宋_GB2312" w:eastAsia="仿宋_GB2312" w:cs="仿宋_GB2312"/>
          <w:spacing w:val="-6"/>
          <w:kern w:val="0"/>
          <w:sz w:val="32"/>
          <w:szCs w:val="32"/>
          <w:highlight w:val="none"/>
          <w:u w:val="none"/>
          <w:lang w:eastAsia="zh-CN"/>
        </w:rPr>
        <w:t>富鸿齐公司</w:t>
      </w:r>
      <w:r>
        <w:rPr>
          <w:rFonts w:hint="eastAsia" w:ascii="仿宋_GB2312" w:hAnsi="仿宋_GB2312" w:eastAsia="仿宋_GB2312" w:cs="仿宋_GB2312"/>
          <w:spacing w:val="-6"/>
          <w:kern w:val="0"/>
          <w:sz w:val="32"/>
          <w:szCs w:val="32"/>
          <w:highlight w:val="none"/>
          <w:u w:val="none"/>
        </w:rPr>
        <w:t>，东至</w:t>
      </w:r>
      <w:r>
        <w:rPr>
          <w:rFonts w:hint="eastAsia" w:ascii="仿宋_GB2312" w:hAnsi="仿宋_GB2312" w:eastAsia="仿宋_GB2312" w:cs="仿宋_GB2312"/>
          <w:spacing w:val="-6"/>
          <w:kern w:val="0"/>
          <w:sz w:val="32"/>
          <w:szCs w:val="32"/>
          <w:highlight w:val="none"/>
          <w:u w:val="none"/>
          <w:lang w:eastAsia="zh-CN"/>
        </w:rPr>
        <w:t>冠虹电子公司</w:t>
      </w:r>
      <w:r>
        <w:rPr>
          <w:rFonts w:hint="eastAsia" w:ascii="仿宋_GB2312" w:hAnsi="仿宋_GB2312" w:eastAsia="仿宋_GB2312" w:cs="仿宋_GB2312"/>
          <w:spacing w:val="-6"/>
          <w:kern w:val="0"/>
          <w:sz w:val="32"/>
          <w:szCs w:val="32"/>
          <w:highlight w:val="none"/>
          <w:u w:val="none"/>
        </w:rPr>
        <w:t>，西</w:t>
      </w:r>
      <w:r>
        <w:rPr>
          <w:rFonts w:hint="eastAsia" w:ascii="仿宋_GB2312" w:hAnsi="仿宋_GB2312" w:eastAsia="仿宋_GB2312" w:cs="仿宋_GB2312"/>
          <w:spacing w:val="-6"/>
          <w:kern w:val="0"/>
          <w:sz w:val="32"/>
          <w:szCs w:val="32"/>
          <w:highlight w:val="none"/>
          <w:u w:val="none"/>
          <w:lang w:eastAsia="zh-CN"/>
        </w:rPr>
        <w:t>至敬业路</w:t>
      </w:r>
      <w:r>
        <w:rPr>
          <w:rFonts w:hint="eastAsia" w:ascii="仿宋_GB2312" w:hAnsi="仿宋_GB2312" w:eastAsia="仿宋_GB2312" w:cs="仿宋_GB2312"/>
          <w:spacing w:val="-6"/>
          <w:kern w:val="0"/>
          <w:sz w:val="32"/>
          <w:szCs w:val="32"/>
          <w:highlight w:val="none"/>
          <w:u w:val="none"/>
        </w:rPr>
        <w:t>，用地面积</w:t>
      </w:r>
      <w:r>
        <w:rPr>
          <w:rFonts w:hint="eastAsia" w:ascii="仿宋_GB2312" w:hAnsi="仿宋_GB2312" w:eastAsia="仿宋_GB2312" w:cs="仿宋_GB2312"/>
          <w:spacing w:val="-6"/>
          <w:kern w:val="0"/>
          <w:sz w:val="32"/>
          <w:szCs w:val="32"/>
          <w:highlight w:val="none"/>
          <w:u w:val="none"/>
          <w:lang w:val="en-US" w:eastAsia="zh-CN"/>
        </w:rPr>
        <w:t>2.1261公顷（21261.8</w:t>
      </w:r>
      <w:r>
        <w:rPr>
          <w:rFonts w:hint="eastAsia" w:ascii="仿宋_GB2312" w:hAnsi="仿宋_GB2312" w:eastAsia="仿宋_GB2312" w:cs="仿宋_GB2312"/>
          <w:spacing w:val="-6"/>
          <w:kern w:val="0"/>
          <w:sz w:val="32"/>
          <w:szCs w:val="32"/>
          <w:highlight w:val="none"/>
          <w:u w:val="none"/>
        </w:rPr>
        <w:t>平方米</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spacing w:val="-6"/>
          <w:kern w:val="0"/>
          <w:sz w:val="32"/>
          <w:szCs w:val="32"/>
          <w:highlight w:val="none"/>
          <w:u w:val="none"/>
        </w:rPr>
        <w:t>折合约</w:t>
      </w:r>
      <w:r>
        <w:rPr>
          <w:rFonts w:hint="eastAsia" w:ascii="仿宋_GB2312" w:hAnsi="仿宋_GB2312" w:eastAsia="仿宋_GB2312" w:cs="仿宋_GB2312"/>
          <w:spacing w:val="-6"/>
          <w:kern w:val="0"/>
          <w:sz w:val="32"/>
          <w:szCs w:val="32"/>
          <w:highlight w:val="none"/>
          <w:u w:val="none"/>
          <w:lang w:val="en-US" w:eastAsia="zh-CN"/>
        </w:rPr>
        <w:t>31.89</w:t>
      </w:r>
      <w:r>
        <w:rPr>
          <w:rFonts w:hint="eastAsia" w:ascii="仿宋_GB2312" w:hAnsi="仿宋_GB2312" w:eastAsia="仿宋_GB2312" w:cs="仿宋_GB2312"/>
          <w:spacing w:val="-6"/>
          <w:kern w:val="0"/>
          <w:sz w:val="32"/>
          <w:szCs w:val="32"/>
          <w:highlight w:val="none"/>
          <w:u w:val="none"/>
        </w:rPr>
        <w:t>亩）。</w:t>
      </w:r>
    </w:p>
    <w:p>
      <w:pPr>
        <w:spacing w:line="574" w:lineRule="exact"/>
        <w:ind w:firstLine="616" w:firstLineChars="200"/>
        <w:rPr>
          <w:rFonts w:ascii="楷体" w:hAnsi="楷体" w:eastAsia="楷体" w:cs="楷体"/>
          <w:spacing w:val="-6"/>
          <w:sz w:val="32"/>
          <w:szCs w:val="32"/>
          <w:highlight w:val="none"/>
          <w:u w:val="none"/>
        </w:rPr>
      </w:pPr>
      <w:r>
        <w:rPr>
          <w:rFonts w:hint="eastAsia" w:ascii="楷体" w:hAnsi="楷体" w:eastAsia="楷体" w:cs="楷体"/>
          <w:spacing w:val="-6"/>
          <w:sz w:val="32"/>
          <w:szCs w:val="32"/>
          <w:highlight w:val="none"/>
          <w:u w:val="none"/>
        </w:rPr>
        <w:t>（二）标图入库情况</w:t>
      </w:r>
    </w:p>
    <w:p>
      <w:pPr>
        <w:spacing w:line="574" w:lineRule="exact"/>
        <w:ind w:firstLine="592"/>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改造地块于</w:t>
      </w:r>
      <w:r>
        <w:rPr>
          <w:rFonts w:hint="eastAsia" w:ascii="仿宋_GB2312" w:hAnsi="仿宋_GB2312" w:eastAsia="仿宋_GB2312" w:cs="仿宋_GB2312"/>
          <w:spacing w:val="-6"/>
          <w:kern w:val="0"/>
          <w:sz w:val="32"/>
          <w:szCs w:val="32"/>
          <w:highlight w:val="none"/>
          <w:u w:val="none"/>
          <w:lang w:val="en-US" w:eastAsia="zh-CN"/>
        </w:rPr>
        <w:t>2021</w:t>
      </w:r>
      <w:r>
        <w:rPr>
          <w:rFonts w:hint="eastAsia" w:ascii="仿宋_GB2312" w:hAnsi="仿宋_GB2312" w:eastAsia="仿宋_GB2312" w:cs="仿宋_GB2312"/>
          <w:spacing w:val="-6"/>
          <w:kern w:val="0"/>
          <w:sz w:val="32"/>
          <w:szCs w:val="32"/>
          <w:highlight w:val="none"/>
          <w:u w:val="none"/>
        </w:rPr>
        <w:t>年</w:t>
      </w:r>
      <w:r>
        <w:rPr>
          <w:rFonts w:hint="eastAsia" w:ascii="仿宋_GB2312" w:hAnsi="仿宋_GB2312" w:eastAsia="仿宋_GB2312" w:cs="仿宋_GB2312"/>
          <w:spacing w:val="-6"/>
          <w:kern w:val="0"/>
          <w:sz w:val="32"/>
          <w:szCs w:val="32"/>
          <w:highlight w:val="none"/>
          <w:u w:val="none"/>
          <w:lang w:val="en-US" w:eastAsia="zh-CN"/>
        </w:rPr>
        <w:t>12</w:t>
      </w:r>
      <w:r>
        <w:rPr>
          <w:rFonts w:hint="eastAsia" w:ascii="仿宋_GB2312" w:hAnsi="仿宋_GB2312" w:eastAsia="仿宋_GB2312" w:cs="仿宋_GB2312"/>
          <w:spacing w:val="-6"/>
          <w:kern w:val="0"/>
          <w:sz w:val="32"/>
          <w:szCs w:val="32"/>
          <w:highlight w:val="none"/>
          <w:u w:val="none"/>
        </w:rPr>
        <w:t>月纳入“三旧”标图入库，图斑编号44200062174，图斑面积</w:t>
      </w:r>
      <w:r>
        <w:rPr>
          <w:rFonts w:hint="eastAsia" w:ascii="仿宋_GB2312" w:hAnsi="仿宋_GB2312" w:eastAsia="仿宋_GB2312" w:cs="仿宋_GB2312"/>
          <w:spacing w:val="-6"/>
          <w:kern w:val="0"/>
          <w:sz w:val="32"/>
          <w:szCs w:val="32"/>
          <w:highlight w:val="none"/>
          <w:u w:val="none"/>
          <w:lang w:val="en-US" w:eastAsia="zh-CN"/>
        </w:rPr>
        <w:t>1.1448公顷（</w:t>
      </w:r>
      <w:r>
        <w:rPr>
          <w:rFonts w:hint="eastAsia" w:ascii="仿宋_GB2312" w:hAnsi="仿宋_GB2312" w:eastAsia="仿宋_GB2312" w:cs="仿宋_GB2312"/>
          <w:spacing w:val="-6"/>
          <w:kern w:val="0"/>
          <w:sz w:val="32"/>
          <w:szCs w:val="32"/>
          <w:highlight w:val="none"/>
          <w:u w:val="none"/>
        </w:rPr>
        <w:t>11448.6平方米</w:t>
      </w:r>
      <w:r>
        <w:rPr>
          <w:rFonts w:hint="eastAsia" w:ascii="仿宋_GB2312" w:hAnsi="仿宋_GB2312" w:eastAsia="仿宋_GB2312" w:cs="仿宋_GB2312"/>
          <w:spacing w:val="-6"/>
          <w:kern w:val="0"/>
          <w:sz w:val="32"/>
          <w:szCs w:val="32"/>
          <w:highlight w:val="none"/>
          <w:u w:val="none"/>
          <w:lang w:eastAsia="zh-CN"/>
        </w:rPr>
        <w:t>，折合约</w:t>
      </w:r>
      <w:r>
        <w:rPr>
          <w:rFonts w:hint="eastAsia" w:ascii="仿宋_GB2312" w:hAnsi="仿宋_GB2312" w:eastAsia="仿宋_GB2312" w:cs="仿宋_GB2312"/>
          <w:spacing w:val="-6"/>
          <w:kern w:val="0"/>
          <w:sz w:val="32"/>
          <w:szCs w:val="32"/>
          <w:highlight w:val="none"/>
          <w:u w:val="none"/>
          <w:lang w:val="en-US" w:eastAsia="zh-CN"/>
        </w:rPr>
        <w:t>17.17亩）</w:t>
      </w:r>
      <w:r>
        <w:rPr>
          <w:rFonts w:hint="eastAsia" w:ascii="仿宋_GB2312" w:hAnsi="仿宋_GB2312" w:eastAsia="仿宋_GB2312" w:cs="仿宋_GB2312"/>
          <w:spacing w:val="-6"/>
          <w:kern w:val="0"/>
          <w:sz w:val="32"/>
          <w:szCs w:val="32"/>
          <w:highlight w:val="none"/>
          <w:u w:val="none"/>
        </w:rPr>
        <w:t>，纳入本次改造范围</w:t>
      </w:r>
      <w:r>
        <w:rPr>
          <w:rFonts w:hint="eastAsia" w:ascii="仿宋_GB2312" w:hAnsi="仿宋_GB2312" w:eastAsia="仿宋_GB2312" w:cs="仿宋_GB2312"/>
          <w:spacing w:val="-6"/>
          <w:kern w:val="0"/>
          <w:sz w:val="32"/>
          <w:szCs w:val="32"/>
          <w:highlight w:val="none"/>
          <w:u w:val="none"/>
          <w:lang w:eastAsia="zh-CN"/>
        </w:rPr>
        <w:t>，为改造主体地块</w:t>
      </w:r>
      <w:r>
        <w:rPr>
          <w:rFonts w:hint="eastAsia" w:ascii="仿宋_GB2312" w:hAnsi="仿宋_GB2312" w:eastAsia="仿宋_GB2312" w:cs="仿宋_GB2312"/>
          <w:spacing w:val="-6"/>
          <w:kern w:val="0"/>
          <w:sz w:val="32"/>
          <w:szCs w:val="32"/>
          <w:highlight w:val="none"/>
          <w:u w:val="none"/>
        </w:rPr>
        <w:t>；另有</w:t>
      </w:r>
      <w:r>
        <w:rPr>
          <w:rFonts w:hint="eastAsia" w:ascii="仿宋_GB2312" w:hAnsi="仿宋_GB2312" w:eastAsia="仿宋_GB2312" w:cs="仿宋_GB2312"/>
          <w:spacing w:val="-6"/>
          <w:kern w:val="0"/>
          <w:sz w:val="32"/>
          <w:szCs w:val="32"/>
          <w:highlight w:val="none"/>
          <w:u w:val="none"/>
          <w:lang w:val="en-US" w:eastAsia="zh-CN"/>
        </w:rPr>
        <w:t>0.9813公顷（9813.2</w:t>
      </w:r>
      <w:r>
        <w:rPr>
          <w:rFonts w:hint="eastAsia" w:ascii="仿宋_GB2312" w:hAnsi="仿宋_GB2312" w:eastAsia="仿宋_GB2312" w:cs="仿宋_GB2312"/>
          <w:spacing w:val="-6"/>
          <w:kern w:val="0"/>
          <w:sz w:val="32"/>
          <w:szCs w:val="32"/>
          <w:highlight w:val="none"/>
          <w:u w:val="none"/>
        </w:rPr>
        <w:t>平方米</w:t>
      </w:r>
      <w:r>
        <w:rPr>
          <w:rFonts w:hint="eastAsia" w:ascii="仿宋_GB2312" w:hAnsi="仿宋_GB2312" w:eastAsia="仿宋_GB2312" w:cs="仿宋_GB2312"/>
          <w:spacing w:val="-6"/>
          <w:kern w:val="0"/>
          <w:sz w:val="32"/>
          <w:szCs w:val="32"/>
          <w:highlight w:val="none"/>
          <w:u w:val="none"/>
          <w:lang w:eastAsia="zh-CN"/>
        </w:rPr>
        <w:t>，折合约</w:t>
      </w:r>
      <w:r>
        <w:rPr>
          <w:rFonts w:hint="eastAsia" w:ascii="仿宋_GB2312" w:hAnsi="仿宋_GB2312" w:eastAsia="仿宋_GB2312" w:cs="仿宋_GB2312"/>
          <w:spacing w:val="-6"/>
          <w:kern w:val="0"/>
          <w:sz w:val="32"/>
          <w:szCs w:val="32"/>
          <w:highlight w:val="none"/>
          <w:u w:val="none"/>
          <w:lang w:val="en-US" w:eastAsia="zh-CN"/>
        </w:rPr>
        <w:t>14.72亩）</w:t>
      </w:r>
      <w:r>
        <w:rPr>
          <w:rFonts w:hint="eastAsia" w:ascii="仿宋_GB2312" w:hAnsi="仿宋_GB2312" w:eastAsia="仿宋_GB2312" w:cs="仿宋_GB2312"/>
          <w:spacing w:val="-6"/>
          <w:kern w:val="0"/>
          <w:sz w:val="32"/>
          <w:szCs w:val="32"/>
          <w:highlight w:val="none"/>
          <w:u w:val="none"/>
        </w:rPr>
        <w:t>未纳入“三旧”标图入库，不纳入本次改造范围。</w:t>
      </w:r>
    </w:p>
    <w:p>
      <w:pPr>
        <w:spacing w:line="574" w:lineRule="exact"/>
        <w:ind w:firstLine="616" w:firstLineChars="200"/>
        <w:rPr>
          <w:rFonts w:ascii="楷体" w:hAnsi="楷体" w:eastAsia="楷体" w:cs="楷体"/>
          <w:spacing w:val="-6"/>
          <w:sz w:val="32"/>
          <w:szCs w:val="32"/>
          <w:highlight w:val="none"/>
          <w:u w:val="none"/>
        </w:rPr>
      </w:pPr>
      <w:r>
        <w:rPr>
          <w:rFonts w:hint="eastAsia" w:ascii="楷体" w:hAnsi="楷体" w:eastAsia="楷体" w:cs="楷体"/>
          <w:spacing w:val="-6"/>
          <w:sz w:val="32"/>
          <w:szCs w:val="32"/>
          <w:highlight w:val="none"/>
          <w:u w:val="none"/>
        </w:rPr>
        <w:t>（三）权属情况</w:t>
      </w:r>
    </w:p>
    <w:p>
      <w:pPr>
        <w:spacing w:line="574" w:lineRule="exact"/>
        <w:ind w:firstLine="592"/>
        <w:rPr>
          <w:rFonts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改造范围内全部属国有建设用地，土地用途为工业，改造涉及的土地已经确权、登记，土地证号为中府国用（20</w:t>
      </w:r>
      <w:r>
        <w:rPr>
          <w:rFonts w:hint="eastAsia" w:ascii="仿宋_GB2312" w:hAnsi="仿宋_GB2312" w:eastAsia="仿宋_GB2312" w:cs="仿宋_GB2312"/>
          <w:spacing w:val="-6"/>
          <w:kern w:val="0"/>
          <w:sz w:val="32"/>
          <w:szCs w:val="32"/>
          <w:highlight w:val="none"/>
          <w:u w:val="none"/>
          <w:lang w:val="en-US" w:eastAsia="zh-CN"/>
        </w:rPr>
        <w:t>11</w:t>
      </w:r>
      <w:r>
        <w:rPr>
          <w:rFonts w:hint="eastAsia" w:ascii="仿宋_GB2312" w:hAnsi="仿宋_GB2312" w:eastAsia="仿宋_GB2312" w:cs="仿宋_GB2312"/>
          <w:spacing w:val="-6"/>
          <w:kern w:val="0"/>
          <w:sz w:val="32"/>
          <w:szCs w:val="32"/>
          <w:highlight w:val="none"/>
          <w:u w:val="none"/>
        </w:rPr>
        <w:t>）第150</w:t>
      </w:r>
      <w:r>
        <w:rPr>
          <w:rFonts w:hint="eastAsia" w:ascii="仿宋_GB2312" w:hAnsi="仿宋_GB2312" w:eastAsia="仿宋_GB2312" w:cs="仿宋_GB2312"/>
          <w:spacing w:val="-6"/>
          <w:kern w:val="0"/>
          <w:sz w:val="32"/>
          <w:szCs w:val="32"/>
          <w:highlight w:val="none"/>
          <w:u w:val="none"/>
          <w:lang w:val="en-US" w:eastAsia="zh-CN"/>
        </w:rPr>
        <w:t>0114</w:t>
      </w:r>
      <w:r>
        <w:rPr>
          <w:rFonts w:hint="eastAsia" w:ascii="仿宋_GB2312" w:hAnsi="仿宋_GB2312" w:eastAsia="仿宋_GB2312" w:cs="仿宋_GB2312"/>
          <w:spacing w:val="-6"/>
          <w:kern w:val="0"/>
          <w:sz w:val="32"/>
          <w:szCs w:val="32"/>
          <w:highlight w:val="none"/>
          <w:u w:val="none"/>
        </w:rPr>
        <w:t>号，为土地权利人</w:t>
      </w:r>
      <w:r>
        <w:rPr>
          <w:rFonts w:hint="eastAsia" w:ascii="仿宋_GB2312" w:hAnsi="仿宋_GB2312" w:eastAsia="仿宋_GB2312" w:cs="仿宋_GB2312"/>
          <w:spacing w:val="-6"/>
          <w:kern w:val="0"/>
          <w:sz w:val="32"/>
          <w:szCs w:val="32"/>
          <w:u w:val="none"/>
        </w:rPr>
        <w:t>中山</w:t>
      </w:r>
      <w:r>
        <w:rPr>
          <w:rFonts w:hint="eastAsia" w:ascii="仿宋_GB2312" w:hAnsi="仿宋_GB2312" w:eastAsia="仿宋_GB2312" w:cs="仿宋_GB2312"/>
          <w:spacing w:val="-6"/>
          <w:kern w:val="0"/>
          <w:sz w:val="32"/>
          <w:szCs w:val="32"/>
          <w:u w:val="none"/>
          <w:lang w:eastAsia="zh-CN"/>
        </w:rPr>
        <w:t>宇富化学有限公司自</w:t>
      </w:r>
      <w:r>
        <w:rPr>
          <w:rFonts w:hint="eastAsia" w:ascii="仿宋_GB2312" w:hAnsi="仿宋_GB2312" w:eastAsia="仿宋_GB2312" w:cs="仿宋_GB2312"/>
          <w:spacing w:val="-6"/>
          <w:kern w:val="0"/>
          <w:sz w:val="32"/>
          <w:szCs w:val="32"/>
          <w:highlight w:val="none"/>
          <w:u w:val="none"/>
          <w:lang w:val="en-US" w:eastAsia="zh-CN"/>
        </w:rPr>
        <w:t>201</w:t>
      </w:r>
      <w:bookmarkStart w:id="0" w:name="_GoBack"/>
      <w:bookmarkEnd w:id="0"/>
      <w:r>
        <w:rPr>
          <w:rFonts w:hint="eastAsia" w:ascii="仿宋_GB2312" w:hAnsi="仿宋_GB2312" w:eastAsia="仿宋_GB2312" w:cs="仿宋_GB2312"/>
          <w:spacing w:val="-6"/>
          <w:kern w:val="0"/>
          <w:sz w:val="32"/>
          <w:szCs w:val="32"/>
          <w:highlight w:val="none"/>
          <w:u w:val="none"/>
          <w:lang w:val="en-US" w:eastAsia="zh-CN"/>
        </w:rPr>
        <w:t>1</w:t>
      </w:r>
      <w:r>
        <w:rPr>
          <w:rFonts w:hint="eastAsia" w:ascii="仿宋_GB2312" w:hAnsi="仿宋_GB2312" w:eastAsia="仿宋_GB2312" w:cs="仿宋_GB2312"/>
          <w:spacing w:val="-6"/>
          <w:kern w:val="0"/>
          <w:sz w:val="32"/>
          <w:szCs w:val="32"/>
          <w:highlight w:val="none"/>
          <w:u w:val="none"/>
        </w:rPr>
        <w:t>年</w:t>
      </w:r>
      <w:r>
        <w:rPr>
          <w:rFonts w:hint="eastAsia" w:ascii="仿宋_GB2312" w:hAnsi="仿宋_GB2312" w:eastAsia="仿宋_GB2312" w:cs="仿宋_GB2312"/>
          <w:spacing w:val="-6"/>
          <w:kern w:val="0"/>
          <w:sz w:val="32"/>
          <w:szCs w:val="32"/>
          <w:highlight w:val="none"/>
          <w:u w:val="none"/>
          <w:lang w:val="en-US" w:eastAsia="zh-CN"/>
        </w:rPr>
        <w:t>12</w:t>
      </w:r>
      <w:r>
        <w:rPr>
          <w:rFonts w:hint="eastAsia" w:ascii="仿宋_GB2312" w:hAnsi="仿宋_GB2312" w:eastAsia="仿宋_GB2312" w:cs="仿宋_GB2312"/>
          <w:spacing w:val="-6"/>
          <w:kern w:val="0"/>
          <w:sz w:val="32"/>
          <w:szCs w:val="32"/>
          <w:highlight w:val="none"/>
          <w:u w:val="none"/>
        </w:rPr>
        <w:t>月开始使用。</w:t>
      </w:r>
    </w:p>
    <w:p>
      <w:pPr>
        <w:spacing w:line="574" w:lineRule="exact"/>
        <w:ind w:firstLine="616" w:firstLineChars="200"/>
        <w:rPr>
          <w:rFonts w:ascii="楷体" w:hAnsi="楷体" w:eastAsia="楷体" w:cs="楷体"/>
          <w:spacing w:val="-6"/>
          <w:sz w:val="32"/>
          <w:szCs w:val="32"/>
          <w:highlight w:val="none"/>
          <w:u w:val="none"/>
        </w:rPr>
      </w:pPr>
      <w:r>
        <w:rPr>
          <w:rFonts w:hint="eastAsia" w:ascii="楷体" w:hAnsi="楷体" w:eastAsia="楷体" w:cs="楷体"/>
          <w:spacing w:val="-6"/>
          <w:sz w:val="32"/>
          <w:szCs w:val="32"/>
          <w:highlight w:val="none"/>
          <w:u w:val="none"/>
        </w:rPr>
        <w:t>（四）土地利用现状情况</w:t>
      </w:r>
    </w:p>
    <w:p>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改造</w:t>
      </w:r>
      <w:r>
        <w:rPr>
          <w:rFonts w:hint="eastAsia" w:ascii="仿宋_GB2312" w:hAnsi="仿宋_GB2312" w:eastAsia="仿宋_GB2312" w:cs="仿宋_GB2312"/>
          <w:spacing w:val="-6"/>
          <w:kern w:val="0"/>
          <w:sz w:val="32"/>
          <w:szCs w:val="32"/>
          <w:highlight w:val="none"/>
          <w:u w:val="none"/>
          <w:lang w:eastAsia="zh-CN"/>
        </w:rPr>
        <w:t>主体</w:t>
      </w:r>
      <w:r>
        <w:rPr>
          <w:rFonts w:hint="eastAsia" w:ascii="仿宋_GB2312" w:hAnsi="仿宋_GB2312" w:eastAsia="仿宋_GB2312" w:cs="仿宋_GB2312"/>
          <w:spacing w:val="-6"/>
          <w:kern w:val="0"/>
          <w:sz w:val="32"/>
          <w:szCs w:val="32"/>
          <w:highlight w:val="none"/>
          <w:u w:val="none"/>
        </w:rPr>
        <w:t>地块现用途为工业，为中山</w:t>
      </w:r>
      <w:r>
        <w:rPr>
          <w:rFonts w:hint="eastAsia" w:ascii="仿宋_GB2312" w:hAnsi="仿宋_GB2312" w:eastAsia="仿宋_GB2312" w:cs="仿宋_GB2312"/>
          <w:spacing w:val="-6"/>
          <w:kern w:val="0"/>
          <w:sz w:val="32"/>
          <w:szCs w:val="32"/>
          <w:highlight w:val="none"/>
          <w:u w:val="none"/>
          <w:lang w:eastAsia="zh-CN"/>
        </w:rPr>
        <w:t>宇富化学有限公司</w:t>
      </w:r>
      <w:r>
        <w:rPr>
          <w:rFonts w:hint="eastAsia" w:ascii="仿宋_GB2312" w:hAnsi="仿宋_GB2312" w:eastAsia="仿宋_GB2312" w:cs="仿宋_GB2312"/>
          <w:spacing w:val="-6"/>
          <w:kern w:val="0"/>
          <w:sz w:val="32"/>
          <w:szCs w:val="32"/>
          <w:highlight w:val="none"/>
          <w:u w:val="none"/>
        </w:rPr>
        <w:t>自</w:t>
      </w:r>
      <w:r>
        <w:rPr>
          <w:rFonts w:hint="eastAsia" w:ascii="仿宋_GB2312" w:hAnsi="仿宋_GB2312" w:eastAsia="仿宋_GB2312" w:cs="仿宋_GB2312"/>
          <w:spacing w:val="-6"/>
          <w:kern w:val="0"/>
          <w:sz w:val="32"/>
          <w:szCs w:val="32"/>
          <w:highlight w:val="none"/>
          <w:u w:val="none"/>
          <w:lang w:val="en-US" w:eastAsia="zh-CN"/>
        </w:rPr>
        <w:t>1998</w:t>
      </w:r>
      <w:r>
        <w:rPr>
          <w:rFonts w:hint="eastAsia" w:ascii="仿宋_GB2312" w:hAnsi="仿宋_GB2312" w:eastAsia="仿宋_GB2312" w:cs="仿宋_GB2312"/>
          <w:spacing w:val="-6"/>
          <w:kern w:val="0"/>
          <w:sz w:val="32"/>
          <w:szCs w:val="32"/>
          <w:highlight w:val="none"/>
          <w:u w:val="none"/>
        </w:rPr>
        <w:t>年</w:t>
      </w:r>
      <w:r>
        <w:rPr>
          <w:rFonts w:hint="eastAsia" w:ascii="仿宋_GB2312" w:hAnsi="仿宋_GB2312" w:eastAsia="仿宋_GB2312" w:cs="仿宋_GB2312"/>
          <w:spacing w:val="-6"/>
          <w:kern w:val="0"/>
          <w:sz w:val="32"/>
          <w:szCs w:val="32"/>
          <w:highlight w:val="none"/>
          <w:u w:val="none"/>
          <w:lang w:val="en-US" w:eastAsia="zh-CN"/>
        </w:rPr>
        <w:t>6</w:t>
      </w:r>
      <w:r>
        <w:rPr>
          <w:rFonts w:hint="eastAsia" w:ascii="仿宋_GB2312" w:hAnsi="仿宋_GB2312" w:eastAsia="仿宋_GB2312" w:cs="仿宋_GB2312"/>
          <w:spacing w:val="-6"/>
          <w:kern w:val="0"/>
          <w:sz w:val="32"/>
          <w:szCs w:val="32"/>
          <w:highlight w:val="none"/>
          <w:u w:val="none"/>
        </w:rPr>
        <w:t>月开始使用</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spacing w:val="-6"/>
          <w:kern w:val="0"/>
          <w:sz w:val="32"/>
          <w:szCs w:val="32"/>
          <w:highlight w:val="none"/>
          <w:u w:val="none"/>
        </w:rPr>
        <w:t>有</w:t>
      </w:r>
      <w:r>
        <w:rPr>
          <w:rFonts w:hint="eastAsia" w:ascii="仿宋_GB2312" w:hAnsi="仿宋_GB2312" w:eastAsia="仿宋_GB2312" w:cs="仿宋_GB2312"/>
          <w:spacing w:val="-6"/>
          <w:kern w:val="0"/>
          <w:sz w:val="32"/>
          <w:szCs w:val="32"/>
          <w:highlight w:val="none"/>
          <w:u w:val="none"/>
          <w:lang w:val="en-US" w:eastAsia="zh-CN"/>
        </w:rPr>
        <w:t>3</w:t>
      </w:r>
      <w:r>
        <w:rPr>
          <w:rFonts w:hint="eastAsia" w:ascii="仿宋_GB2312" w:hAnsi="仿宋_GB2312" w:eastAsia="仿宋_GB2312" w:cs="仿宋_GB2312"/>
          <w:spacing w:val="-6"/>
          <w:kern w:val="0"/>
          <w:sz w:val="32"/>
          <w:szCs w:val="32"/>
          <w:highlight w:val="none"/>
          <w:u w:val="none"/>
        </w:rPr>
        <w:t>栋建筑物，</w:t>
      </w:r>
      <w:r>
        <w:rPr>
          <w:rFonts w:hint="eastAsia" w:ascii="仿宋_GB2312" w:hAnsi="仿宋_GB2312" w:eastAsia="仿宋_GB2312" w:cs="仿宋_GB2312"/>
          <w:color w:val="auto"/>
          <w:spacing w:val="-6"/>
          <w:kern w:val="0"/>
          <w:sz w:val="32"/>
          <w:szCs w:val="32"/>
          <w:highlight w:val="none"/>
        </w:rPr>
        <w:t>已按规定办理规划报建等手续，</w:t>
      </w:r>
      <w:r>
        <w:rPr>
          <w:rFonts w:hint="eastAsia" w:ascii="仿宋_GB2312" w:hAnsi="仿宋_GB2312" w:eastAsia="仿宋_GB2312" w:cs="仿宋_GB2312"/>
          <w:color w:val="auto"/>
          <w:spacing w:val="-6"/>
          <w:kern w:val="0"/>
          <w:sz w:val="32"/>
          <w:szCs w:val="32"/>
          <w:highlight w:val="none"/>
          <w:u w:val="none"/>
          <w:lang w:eastAsia="zh-CN"/>
        </w:rPr>
        <w:t>现有</w:t>
      </w:r>
      <w:r>
        <w:rPr>
          <w:rFonts w:hint="eastAsia" w:ascii="仿宋_GB2312" w:hAnsi="仿宋_GB2312" w:eastAsia="仿宋_GB2312" w:cs="仿宋_GB2312"/>
          <w:spacing w:val="-6"/>
          <w:kern w:val="0"/>
          <w:sz w:val="32"/>
          <w:szCs w:val="32"/>
          <w:highlight w:val="none"/>
          <w:u w:val="none"/>
        </w:rPr>
        <w:t>建筑面积</w:t>
      </w:r>
      <w:r>
        <w:rPr>
          <w:rFonts w:hint="eastAsia" w:ascii="仿宋_GB2312" w:hAnsi="仿宋_GB2312" w:eastAsia="仿宋_GB2312" w:cs="仿宋_GB2312"/>
          <w:spacing w:val="-6"/>
          <w:kern w:val="0"/>
          <w:sz w:val="32"/>
          <w:szCs w:val="32"/>
          <w:highlight w:val="none"/>
          <w:u w:val="none"/>
          <w:lang w:val="en-US" w:eastAsia="zh-CN"/>
        </w:rPr>
        <w:t>2746.09</w:t>
      </w:r>
      <w:r>
        <w:rPr>
          <w:rFonts w:hint="eastAsia" w:ascii="仿宋_GB2312" w:hAnsi="仿宋_GB2312" w:eastAsia="仿宋_GB2312" w:cs="仿宋_GB2312"/>
          <w:spacing w:val="-6"/>
          <w:kern w:val="0"/>
          <w:sz w:val="32"/>
          <w:szCs w:val="32"/>
          <w:highlight w:val="none"/>
          <w:u w:val="none"/>
        </w:rPr>
        <w:t>平方米；现状容积率</w:t>
      </w:r>
      <w:r>
        <w:rPr>
          <w:rFonts w:hint="eastAsia" w:ascii="仿宋_GB2312" w:hAnsi="仿宋_GB2312" w:eastAsia="仿宋_GB2312" w:cs="仿宋_GB2312"/>
          <w:spacing w:val="-6"/>
          <w:kern w:val="0"/>
          <w:sz w:val="32"/>
          <w:szCs w:val="32"/>
          <w:highlight w:val="none"/>
          <w:u w:val="none"/>
          <w:lang w:eastAsia="zh-CN"/>
        </w:rPr>
        <w:t>为</w:t>
      </w:r>
      <w:r>
        <w:rPr>
          <w:rFonts w:hint="eastAsia" w:ascii="仿宋_GB2312" w:hAnsi="仿宋_GB2312" w:eastAsia="仿宋_GB2312" w:cs="仿宋_GB2312"/>
          <w:spacing w:val="-6"/>
          <w:kern w:val="0"/>
          <w:sz w:val="32"/>
          <w:szCs w:val="32"/>
          <w:highlight w:val="none"/>
          <w:u w:val="none"/>
        </w:rPr>
        <w:t>1.0，作工业厂房所用。</w:t>
      </w:r>
      <w:r>
        <w:rPr>
          <w:rFonts w:hint="eastAsia" w:ascii="仿宋_GB2312" w:hAnsi="仿宋_GB2312" w:eastAsia="仿宋_GB2312" w:cs="仿宋_GB2312"/>
          <w:color w:val="auto"/>
          <w:spacing w:val="-6"/>
          <w:kern w:val="0"/>
          <w:sz w:val="32"/>
          <w:szCs w:val="32"/>
          <w:highlight w:val="none"/>
          <w:u w:val="none"/>
        </w:rPr>
        <w:t>该地块目前已拆除建筑面积</w:t>
      </w:r>
      <w:r>
        <w:rPr>
          <w:rFonts w:hint="eastAsia" w:ascii="仿宋_GB2312" w:hAnsi="仿宋_GB2312" w:eastAsia="仿宋_GB2312" w:cs="仿宋_GB2312"/>
          <w:spacing w:val="-6"/>
          <w:kern w:val="0"/>
          <w:sz w:val="32"/>
          <w:szCs w:val="32"/>
          <w:highlight w:val="none"/>
          <w:u w:val="none"/>
          <w:lang w:val="en-US" w:eastAsia="zh-CN"/>
        </w:rPr>
        <w:t>2746.09</w:t>
      </w:r>
      <w:r>
        <w:rPr>
          <w:rFonts w:hint="eastAsia" w:ascii="仿宋_GB2312" w:hAnsi="仿宋_GB2312" w:eastAsia="仿宋_GB2312" w:cs="仿宋_GB2312"/>
          <w:color w:val="auto"/>
          <w:spacing w:val="-6"/>
          <w:kern w:val="0"/>
          <w:sz w:val="32"/>
          <w:szCs w:val="32"/>
          <w:highlight w:val="none"/>
          <w:u w:val="none"/>
        </w:rPr>
        <w:t>平方米，改造前年产值为</w:t>
      </w:r>
      <w:r>
        <w:rPr>
          <w:rFonts w:hint="eastAsia" w:ascii="仿宋_GB2312" w:hAnsi="仿宋_GB2312" w:eastAsia="仿宋_GB2312" w:cs="仿宋_GB2312"/>
          <w:color w:val="auto"/>
          <w:spacing w:val="-6"/>
          <w:kern w:val="0"/>
          <w:sz w:val="32"/>
          <w:szCs w:val="32"/>
          <w:highlight w:val="none"/>
          <w:u w:val="none"/>
          <w:lang w:val="en-US" w:eastAsia="zh-CN"/>
        </w:rPr>
        <w:t>0</w:t>
      </w:r>
      <w:r>
        <w:rPr>
          <w:rFonts w:hint="eastAsia" w:ascii="仿宋_GB2312" w:hAnsi="仿宋_GB2312" w:eastAsia="仿宋_GB2312" w:cs="仿宋_GB2312"/>
          <w:color w:val="auto"/>
          <w:spacing w:val="-6"/>
          <w:kern w:val="0"/>
          <w:sz w:val="32"/>
          <w:szCs w:val="32"/>
          <w:highlight w:val="none"/>
          <w:u w:val="none"/>
        </w:rPr>
        <w:t>万元，年税收为</w:t>
      </w:r>
      <w:r>
        <w:rPr>
          <w:rFonts w:hint="eastAsia" w:ascii="仿宋_GB2312" w:hAnsi="仿宋_GB2312" w:eastAsia="仿宋_GB2312" w:cs="仿宋_GB2312"/>
          <w:color w:val="auto"/>
          <w:spacing w:val="-6"/>
          <w:kern w:val="0"/>
          <w:sz w:val="32"/>
          <w:szCs w:val="32"/>
          <w:highlight w:val="none"/>
          <w:u w:val="none"/>
          <w:lang w:val="en-US" w:eastAsia="zh-CN"/>
        </w:rPr>
        <w:t>0</w:t>
      </w:r>
      <w:r>
        <w:rPr>
          <w:rFonts w:hint="eastAsia" w:ascii="仿宋_GB2312" w:hAnsi="仿宋_GB2312" w:eastAsia="仿宋_GB2312" w:cs="仿宋_GB2312"/>
          <w:color w:val="auto"/>
          <w:spacing w:val="-6"/>
          <w:kern w:val="0"/>
          <w:sz w:val="32"/>
          <w:szCs w:val="32"/>
          <w:highlight w:val="none"/>
          <w:u w:val="none"/>
        </w:rPr>
        <w:t>万元。</w:t>
      </w:r>
    </w:p>
    <w:p>
      <w:pPr>
        <w:pStyle w:val="2"/>
        <w:rPr>
          <w:rFonts w:hint="eastAsia" w:eastAsia="仿宋_GB2312"/>
          <w:highlight w:val="none"/>
          <w:lang w:val="en-US" w:eastAsia="zh-CN"/>
        </w:rPr>
      </w:pPr>
      <w:r>
        <w:rPr>
          <w:rFonts w:hint="eastAsia" w:ascii="仿宋_GB2312" w:hAnsi="仿宋_GB2312" w:eastAsia="仿宋_GB2312" w:cs="仿宋_GB2312"/>
          <w:color w:val="auto"/>
          <w:spacing w:val="-6"/>
          <w:kern w:val="0"/>
          <w:sz w:val="32"/>
          <w:szCs w:val="32"/>
          <w:highlight w:val="none"/>
          <w:u w:val="none"/>
          <w:lang w:val="en-US" w:eastAsia="zh-CN"/>
        </w:rPr>
        <w:t xml:space="preserve">   </w:t>
      </w:r>
      <w:r>
        <w:rPr>
          <w:rFonts w:hint="eastAsia" w:ascii="仿宋_GB2312" w:hAnsi="仿宋_GB2312" w:eastAsia="仿宋_GB2312" w:cs="仿宋_GB2312"/>
          <w:b w:val="0"/>
          <w:bCs w:val="0"/>
          <w:color w:val="auto"/>
          <w:spacing w:val="-6"/>
          <w:kern w:val="0"/>
          <w:sz w:val="32"/>
          <w:szCs w:val="32"/>
          <w:highlight w:val="none"/>
          <w:u w:val="none"/>
          <w:lang w:val="en-US" w:eastAsia="zh-CN"/>
        </w:rPr>
        <w:t xml:space="preserve"> 改造主体地块不涉及闲置、抵押</w:t>
      </w:r>
      <w:r>
        <w:rPr>
          <w:rFonts w:hint="eastAsia" w:ascii="仿宋_GB2312" w:hAnsi="仿宋_GB2312" w:eastAsia="仿宋_GB2312" w:cs="仿宋_GB2312"/>
          <w:b w:val="0"/>
          <w:bCs w:val="0"/>
          <w:color w:val="auto"/>
          <w:spacing w:val="-6"/>
          <w:kern w:val="0"/>
          <w:sz w:val="32"/>
          <w:szCs w:val="32"/>
          <w:highlight w:val="none"/>
          <w:lang w:val="en-US" w:eastAsia="zh-CN"/>
        </w:rPr>
        <w:t>、历史文化资源要素等情况。</w:t>
      </w:r>
    </w:p>
    <w:p>
      <w:pPr>
        <w:spacing w:line="574" w:lineRule="exact"/>
        <w:ind w:firstLine="616" w:firstLineChars="200"/>
        <w:rPr>
          <w:rFonts w:ascii="楷体" w:hAnsi="楷体" w:eastAsia="楷体" w:cs="楷体"/>
          <w:spacing w:val="-6"/>
          <w:sz w:val="32"/>
          <w:szCs w:val="32"/>
          <w:highlight w:val="none"/>
          <w:u w:val="none"/>
        </w:rPr>
      </w:pPr>
      <w:r>
        <w:rPr>
          <w:rFonts w:hint="eastAsia" w:ascii="楷体" w:hAnsi="楷体" w:eastAsia="楷体" w:cs="楷体"/>
          <w:spacing w:val="-6"/>
          <w:sz w:val="32"/>
          <w:szCs w:val="32"/>
          <w:highlight w:val="none"/>
          <w:u w:val="none"/>
        </w:rPr>
        <w:t>（五）规划情况</w:t>
      </w:r>
    </w:p>
    <w:p>
      <w:pPr>
        <w:spacing w:line="574" w:lineRule="exact"/>
        <w:ind w:firstLine="616" w:firstLineChars="200"/>
        <w:rPr>
          <w:rFonts w:hint="eastAsia" w:ascii="仿宋_GB2312" w:hAnsi="仿宋_GB2312" w:eastAsia="仿宋_GB2312" w:cs="仿宋_GB2312"/>
          <w:spacing w:val="-6"/>
          <w:kern w:val="0"/>
          <w:sz w:val="32"/>
          <w:szCs w:val="32"/>
          <w:highlight w:val="none"/>
          <w:u w:val="none"/>
          <w:lang w:eastAsia="zh-CN"/>
        </w:rPr>
      </w:pPr>
      <w:r>
        <w:rPr>
          <w:rFonts w:hint="eastAsia" w:ascii="仿宋_GB2312" w:hAnsi="仿宋_GB2312" w:eastAsia="仿宋_GB2312" w:cs="仿宋_GB2312"/>
          <w:spacing w:val="-6"/>
          <w:kern w:val="0"/>
          <w:sz w:val="32"/>
          <w:szCs w:val="32"/>
          <w:highlight w:val="none"/>
          <w:u w:val="none"/>
        </w:rPr>
        <w:t>改造</w:t>
      </w:r>
      <w:r>
        <w:rPr>
          <w:rFonts w:hint="eastAsia" w:ascii="仿宋_GB2312" w:hAnsi="仿宋_GB2312" w:eastAsia="仿宋_GB2312" w:cs="仿宋_GB2312"/>
          <w:spacing w:val="-6"/>
          <w:kern w:val="0"/>
          <w:sz w:val="32"/>
          <w:szCs w:val="32"/>
          <w:highlight w:val="none"/>
          <w:u w:val="none"/>
          <w:lang w:eastAsia="zh-CN"/>
        </w:rPr>
        <w:t>主体</w:t>
      </w:r>
      <w:r>
        <w:rPr>
          <w:rFonts w:hint="eastAsia" w:ascii="仿宋_GB2312" w:hAnsi="仿宋_GB2312" w:eastAsia="仿宋_GB2312" w:cs="仿宋_GB2312"/>
          <w:spacing w:val="-6"/>
          <w:kern w:val="0"/>
          <w:sz w:val="32"/>
          <w:szCs w:val="32"/>
          <w:highlight w:val="none"/>
          <w:u w:val="none"/>
        </w:rPr>
        <w:t>地块基本符合土地利用总体规划、</w:t>
      </w:r>
      <w:r>
        <w:rPr>
          <w:rFonts w:hint="eastAsia" w:ascii="仿宋_GB2312" w:hAnsi="仿宋_GB2312" w:eastAsia="仿宋_GB2312" w:cs="仿宋_GB2312"/>
          <w:spacing w:val="-6"/>
          <w:kern w:val="0"/>
          <w:sz w:val="32"/>
          <w:szCs w:val="32"/>
          <w:highlight w:val="none"/>
          <w:u w:val="none"/>
          <w:lang w:eastAsia="zh-CN"/>
        </w:rPr>
        <w:t>单元</w:t>
      </w:r>
      <w:r>
        <w:rPr>
          <w:rFonts w:hint="eastAsia" w:ascii="仿宋_GB2312" w:hAnsi="仿宋_GB2312" w:eastAsia="仿宋_GB2312" w:cs="仿宋_GB2312"/>
          <w:spacing w:val="-6"/>
          <w:kern w:val="0"/>
          <w:sz w:val="32"/>
          <w:szCs w:val="32"/>
          <w:highlight w:val="none"/>
          <w:u w:val="none"/>
        </w:rPr>
        <w:t>规划，已纳入市城市更新（“三旧”改造）专项规划。其中，在土地利用总体规划中，属城镇建设用地</w:t>
      </w:r>
      <w:r>
        <w:rPr>
          <w:rFonts w:hint="eastAsia" w:ascii="仿宋_GB2312" w:hAnsi="仿宋_GB2312" w:eastAsia="仿宋_GB2312" w:cs="仿宋_GB2312"/>
          <w:spacing w:val="-6"/>
          <w:kern w:val="0"/>
          <w:sz w:val="32"/>
          <w:szCs w:val="32"/>
          <w:highlight w:val="none"/>
          <w:u w:val="none"/>
          <w:lang w:val="en-US" w:eastAsia="zh-CN"/>
        </w:rPr>
        <w:t>1.1448公顷（</w:t>
      </w:r>
      <w:r>
        <w:rPr>
          <w:rFonts w:hint="eastAsia" w:ascii="仿宋_GB2312" w:hAnsi="仿宋_GB2312" w:eastAsia="仿宋_GB2312" w:cs="仿宋_GB2312"/>
          <w:spacing w:val="-6"/>
          <w:kern w:val="0"/>
          <w:sz w:val="32"/>
          <w:szCs w:val="32"/>
          <w:highlight w:val="none"/>
          <w:u w:val="none"/>
        </w:rPr>
        <w:t>11448.6平方米</w:t>
      </w:r>
      <w:r>
        <w:rPr>
          <w:rFonts w:hint="eastAsia" w:ascii="仿宋_GB2312" w:hAnsi="仿宋_GB2312" w:eastAsia="仿宋_GB2312" w:cs="仿宋_GB2312"/>
          <w:spacing w:val="-6"/>
          <w:kern w:val="0"/>
          <w:sz w:val="32"/>
          <w:szCs w:val="32"/>
          <w:highlight w:val="none"/>
          <w:u w:val="none"/>
          <w:lang w:eastAsia="zh-CN"/>
        </w:rPr>
        <w:t>，折合约</w:t>
      </w:r>
      <w:r>
        <w:rPr>
          <w:rFonts w:hint="eastAsia" w:ascii="仿宋_GB2312" w:hAnsi="仿宋_GB2312" w:eastAsia="仿宋_GB2312" w:cs="仿宋_GB2312"/>
          <w:spacing w:val="-6"/>
          <w:kern w:val="0"/>
          <w:sz w:val="32"/>
          <w:szCs w:val="32"/>
          <w:highlight w:val="none"/>
          <w:u w:val="none"/>
          <w:lang w:val="en-US" w:eastAsia="zh-CN"/>
        </w:rPr>
        <w:t>17.17亩）</w:t>
      </w:r>
      <w:r>
        <w:rPr>
          <w:rFonts w:hint="eastAsia" w:ascii="仿宋_GB2312" w:hAnsi="仿宋_GB2312" w:eastAsia="仿宋_GB2312" w:cs="仿宋_GB2312"/>
          <w:spacing w:val="-6"/>
          <w:kern w:val="0"/>
          <w:sz w:val="32"/>
          <w:szCs w:val="32"/>
          <w:highlight w:val="none"/>
          <w:u w:val="none"/>
        </w:rPr>
        <w:t>；在</w:t>
      </w:r>
      <w:r>
        <w:rPr>
          <w:rFonts w:hint="eastAsia" w:ascii="仿宋_GB2312" w:hAnsi="仿宋_GB2312" w:eastAsia="仿宋_GB2312" w:cs="仿宋_GB2312"/>
          <w:spacing w:val="-6"/>
          <w:kern w:val="0"/>
          <w:sz w:val="32"/>
          <w:szCs w:val="32"/>
          <w:highlight w:val="none"/>
          <w:u w:val="none"/>
          <w:lang w:eastAsia="zh-CN"/>
        </w:rPr>
        <w:t>《中山火炬开发区沙边片区</w:t>
      </w:r>
      <w:r>
        <w:rPr>
          <w:rFonts w:hint="eastAsia" w:ascii="仿宋_GB2312" w:hAnsi="仿宋_GB2312" w:eastAsia="仿宋_GB2312" w:cs="仿宋_GB2312"/>
          <w:spacing w:val="-6"/>
          <w:kern w:val="0"/>
          <w:sz w:val="32"/>
          <w:szCs w:val="32"/>
          <w:highlight w:val="none"/>
          <w:u w:val="none"/>
          <w:lang w:val="en-US" w:eastAsia="zh-CN"/>
        </w:rPr>
        <w:t>B单元规划</w:t>
      </w:r>
      <w:r>
        <w:rPr>
          <w:rFonts w:hint="eastAsia" w:ascii="仿宋_GB2312" w:hAnsi="仿宋_GB2312" w:eastAsia="仿宋_GB2312" w:cs="仿宋_GB2312"/>
          <w:spacing w:val="-6"/>
          <w:kern w:val="0"/>
          <w:sz w:val="32"/>
          <w:szCs w:val="32"/>
          <w:highlight w:val="none"/>
          <w:u w:val="none"/>
          <w:lang w:eastAsia="zh-CN"/>
        </w:rPr>
        <w:t>》（中府函</w:t>
      </w:r>
      <w:r>
        <w:rPr>
          <w:rFonts w:hint="eastAsia" w:ascii="仿宋_GB2312" w:hAnsi="仿宋_GB2312" w:eastAsia="仿宋_GB2312" w:cs="仿宋_GB2312"/>
          <w:spacing w:val="-6"/>
          <w:kern w:val="0"/>
          <w:sz w:val="32"/>
          <w:szCs w:val="32"/>
          <w:highlight w:val="none"/>
          <w:u w:val="none"/>
        </w:rPr>
        <w:t>〔2022〕</w:t>
      </w:r>
      <w:r>
        <w:rPr>
          <w:rFonts w:hint="eastAsia" w:ascii="仿宋_GB2312" w:hAnsi="仿宋_GB2312" w:eastAsia="仿宋_GB2312" w:cs="仿宋_GB2312"/>
          <w:spacing w:val="-6"/>
          <w:kern w:val="0"/>
          <w:sz w:val="32"/>
          <w:szCs w:val="32"/>
          <w:highlight w:val="none"/>
          <w:u w:val="none"/>
          <w:lang w:val="en-US" w:eastAsia="zh-CN"/>
        </w:rPr>
        <w:t>50号</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spacing w:val="-6"/>
          <w:kern w:val="0"/>
          <w:sz w:val="32"/>
          <w:szCs w:val="32"/>
          <w:highlight w:val="none"/>
          <w:u w:val="none"/>
        </w:rPr>
        <w:t>中，一类工业用地11448.6平方米，</w:t>
      </w:r>
      <w:r>
        <w:rPr>
          <w:rFonts w:hint="eastAsia" w:ascii="仿宋_GB2312" w:hAnsi="仿宋_GB2312" w:eastAsia="仿宋_GB2312" w:cs="仿宋_GB2312"/>
          <w:color w:val="auto"/>
          <w:kern w:val="2"/>
          <w:sz w:val="32"/>
          <w:szCs w:val="32"/>
          <w:highlight w:val="none"/>
          <w:u w:val="none"/>
          <w:lang w:val="en-US" w:eastAsia="zh-CN"/>
        </w:rPr>
        <w:t>规划容积率为1.0-3.5、建筑密度35-60%、绿地率10-15%、</w:t>
      </w:r>
      <w:r>
        <w:rPr>
          <w:rFonts w:hint="eastAsia" w:ascii="仿宋_GB2312" w:hAnsi="仿宋_GB2312" w:eastAsia="仿宋_GB2312" w:cs="仿宋_GB2312"/>
          <w:spacing w:val="-6"/>
          <w:kern w:val="0"/>
          <w:sz w:val="32"/>
          <w:szCs w:val="32"/>
          <w:highlight w:val="none"/>
          <w:u w:val="none"/>
        </w:rPr>
        <w:t>建筑高度50米</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spacing w:val="-6"/>
          <w:kern w:val="0"/>
          <w:sz w:val="32"/>
          <w:szCs w:val="32"/>
          <w:highlight w:val="none"/>
          <w:u w:val="none"/>
        </w:rPr>
        <w:t>配套设施建筑高度不大于100米。</w:t>
      </w:r>
    </w:p>
    <w:p>
      <w:pPr>
        <w:pStyle w:val="2"/>
        <w:rPr>
          <w:rFonts w:hint="eastAsia" w:ascii="仿宋_GB2312" w:hAnsi="仿宋_GB2312" w:eastAsia="仿宋_GB2312" w:cs="仿宋_GB2312"/>
          <w:b w:val="0"/>
          <w:bCs w:val="0"/>
          <w:spacing w:val="-6"/>
          <w:kern w:val="0"/>
          <w:sz w:val="32"/>
          <w:szCs w:val="32"/>
          <w:highlight w:val="none"/>
          <w:u w:val="none"/>
          <w:lang w:val="en-US" w:eastAsia="zh-CN" w:bidi="ar-SA"/>
        </w:rPr>
      </w:pPr>
      <w:r>
        <w:rPr>
          <w:rFonts w:hint="eastAsia" w:ascii="仿宋_GB2312" w:hAnsi="仿宋_GB2312" w:eastAsia="仿宋_GB2312" w:cs="仿宋_GB2312"/>
          <w:b w:val="0"/>
          <w:bCs w:val="0"/>
          <w:spacing w:val="-6"/>
          <w:kern w:val="0"/>
          <w:sz w:val="32"/>
          <w:szCs w:val="32"/>
          <w:highlight w:val="none"/>
          <w:u w:val="none"/>
          <w:lang w:val="en-US" w:eastAsia="zh-CN" w:bidi="ar-SA"/>
        </w:rPr>
        <w:t xml:space="preserve">    改造主体地块不涉及永久基本农田、生态保护红线等管控要求。</w:t>
      </w:r>
    </w:p>
    <w:p>
      <w:pPr>
        <w:spacing w:line="574" w:lineRule="exact"/>
        <w:ind w:firstLine="616" w:firstLineChars="200"/>
        <w:rPr>
          <w:rFonts w:ascii="黑体" w:hAnsi="黑体" w:eastAsia="黑体" w:cs="黑体"/>
          <w:spacing w:val="-6"/>
          <w:kern w:val="0"/>
          <w:sz w:val="32"/>
          <w:szCs w:val="32"/>
          <w:highlight w:val="none"/>
          <w:u w:val="none"/>
        </w:rPr>
      </w:pPr>
      <w:r>
        <w:rPr>
          <w:rFonts w:hint="eastAsia" w:ascii="黑体" w:hAnsi="黑体" w:eastAsia="黑体" w:cs="黑体"/>
          <w:spacing w:val="-6"/>
          <w:kern w:val="0"/>
          <w:sz w:val="32"/>
          <w:szCs w:val="32"/>
          <w:highlight w:val="none"/>
          <w:u w:val="none"/>
        </w:rPr>
        <w:t>二、改造意愿情况</w:t>
      </w:r>
    </w:p>
    <w:p>
      <w:pPr>
        <w:spacing w:line="574" w:lineRule="exact"/>
        <w:ind w:firstLine="616" w:firstLineChars="200"/>
        <w:rPr>
          <w:rFonts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改造范围涉及</w:t>
      </w:r>
      <w:r>
        <w:rPr>
          <w:rFonts w:hint="eastAsia" w:ascii="仿宋_GB2312" w:hAnsi="仿宋_GB2312" w:eastAsia="仿宋_GB2312" w:cs="仿宋_GB2312"/>
          <w:spacing w:val="-6"/>
          <w:kern w:val="0"/>
          <w:sz w:val="32"/>
          <w:szCs w:val="32"/>
          <w:u w:val="none"/>
        </w:rPr>
        <w:t>中山</w:t>
      </w:r>
      <w:r>
        <w:rPr>
          <w:rFonts w:hint="eastAsia" w:ascii="仿宋_GB2312" w:hAnsi="仿宋_GB2312" w:eastAsia="仿宋_GB2312" w:cs="仿宋_GB2312"/>
          <w:spacing w:val="-6"/>
          <w:kern w:val="0"/>
          <w:sz w:val="32"/>
          <w:szCs w:val="32"/>
          <w:u w:val="none"/>
          <w:lang w:eastAsia="zh-CN"/>
        </w:rPr>
        <w:t>宇富化学有限公司</w:t>
      </w:r>
      <w:r>
        <w:rPr>
          <w:rFonts w:hint="eastAsia" w:ascii="仿宋_GB2312" w:hAnsi="仿宋_GB2312" w:eastAsia="仿宋_GB2312" w:cs="仿宋_GB2312"/>
          <w:spacing w:val="-6"/>
          <w:kern w:val="0"/>
          <w:sz w:val="32"/>
          <w:szCs w:val="32"/>
          <w:highlight w:val="none"/>
          <w:u w:val="none"/>
          <w:lang w:eastAsia="zh-CN"/>
        </w:rPr>
        <w:t>一</w:t>
      </w:r>
      <w:r>
        <w:rPr>
          <w:rFonts w:hint="eastAsia" w:ascii="仿宋_GB2312" w:hAnsi="仿宋_GB2312" w:eastAsia="仿宋_GB2312" w:cs="仿宋_GB2312"/>
          <w:spacing w:val="-6"/>
          <w:kern w:val="0"/>
          <w:sz w:val="32"/>
          <w:szCs w:val="32"/>
          <w:highlight w:val="none"/>
          <w:u w:val="none"/>
        </w:rPr>
        <w:t>个权利主体，经征询其改造意愿，同意将涉及土地、房屋纳入改造范围。</w:t>
      </w:r>
    </w:p>
    <w:p>
      <w:pPr>
        <w:spacing w:line="574" w:lineRule="exact"/>
        <w:ind w:firstLine="616" w:firstLineChars="200"/>
        <w:rPr>
          <w:rFonts w:ascii="黑体" w:hAnsi="黑体" w:eastAsia="黑体" w:cs="黑体"/>
          <w:spacing w:val="-6"/>
          <w:kern w:val="0"/>
          <w:sz w:val="32"/>
          <w:szCs w:val="32"/>
          <w:highlight w:val="none"/>
          <w:u w:val="none"/>
        </w:rPr>
      </w:pPr>
      <w:r>
        <w:rPr>
          <w:rFonts w:hint="eastAsia" w:ascii="黑体" w:hAnsi="黑体" w:eastAsia="黑体" w:cs="黑体"/>
          <w:spacing w:val="-6"/>
          <w:kern w:val="0"/>
          <w:sz w:val="32"/>
          <w:szCs w:val="32"/>
          <w:highlight w:val="none"/>
          <w:u w:val="none"/>
        </w:rPr>
        <w:t>三、改造主体及拟改造情况</w:t>
      </w:r>
    </w:p>
    <w:p>
      <w:pPr>
        <w:spacing w:line="574" w:lineRule="exact"/>
        <w:ind w:firstLine="616" w:firstLineChars="200"/>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spacing w:val="-6"/>
          <w:kern w:val="0"/>
          <w:sz w:val="32"/>
          <w:szCs w:val="32"/>
          <w:highlight w:val="none"/>
          <w:u w:val="none"/>
        </w:rPr>
        <w:t>根据有关规划要求，改造项目严格按照土地利用总体规划、</w:t>
      </w:r>
      <w:r>
        <w:rPr>
          <w:rFonts w:hint="eastAsia" w:ascii="仿宋_GB2312" w:hAnsi="仿宋_GB2312" w:eastAsia="仿宋_GB2312" w:cs="仿宋_GB2312"/>
          <w:spacing w:val="-6"/>
          <w:kern w:val="0"/>
          <w:sz w:val="32"/>
          <w:szCs w:val="32"/>
          <w:highlight w:val="none"/>
          <w:u w:val="none"/>
          <w:lang w:eastAsia="zh-CN"/>
        </w:rPr>
        <w:t>单元</w:t>
      </w:r>
      <w:r>
        <w:rPr>
          <w:rFonts w:hint="eastAsia" w:ascii="仿宋_GB2312" w:hAnsi="仿宋_GB2312" w:eastAsia="仿宋_GB2312" w:cs="仿宋_GB2312"/>
          <w:spacing w:val="-6"/>
          <w:kern w:val="0"/>
          <w:sz w:val="32"/>
          <w:szCs w:val="32"/>
          <w:highlight w:val="none"/>
          <w:u w:val="none"/>
        </w:rPr>
        <w:t>规划管控要求实施建设。</w:t>
      </w:r>
      <w:r>
        <w:rPr>
          <w:rFonts w:hint="eastAsia" w:ascii="仿宋_GB2312" w:hAnsi="仿宋_GB2312" w:eastAsia="仿宋_GB2312" w:cs="仿宋_GB2312"/>
          <w:spacing w:val="-6"/>
          <w:sz w:val="32"/>
          <w:highlight w:val="none"/>
          <w:u w:val="none"/>
        </w:rPr>
        <w:t>在</w:t>
      </w:r>
      <w:r>
        <w:rPr>
          <w:rFonts w:hint="eastAsia" w:ascii="仿宋_GB2312" w:hAnsi="仿宋_GB2312" w:eastAsia="仿宋_GB2312" w:cs="仿宋_GB2312"/>
          <w:spacing w:val="-6"/>
          <w:sz w:val="32"/>
          <w:highlight w:val="none"/>
          <w:u w:val="none"/>
          <w:lang w:eastAsia="zh-CN"/>
        </w:rPr>
        <w:t>单元规划</w:t>
      </w:r>
      <w:r>
        <w:rPr>
          <w:rFonts w:hint="eastAsia" w:ascii="仿宋_GB2312" w:hAnsi="仿宋_GB2312" w:eastAsia="仿宋_GB2312" w:cs="仿宋_GB2312"/>
          <w:spacing w:val="-6"/>
          <w:sz w:val="32"/>
          <w:highlight w:val="none"/>
          <w:u w:val="none"/>
        </w:rPr>
        <w:t>中属非</w:t>
      </w:r>
      <w:r>
        <w:rPr>
          <w:rFonts w:hint="eastAsia" w:ascii="仿宋_GB2312" w:hAnsi="仿宋_GB2312" w:eastAsia="仿宋_GB2312" w:cs="仿宋_GB2312"/>
          <w:spacing w:val="-6"/>
          <w:sz w:val="32"/>
          <w:highlight w:val="none"/>
          <w:u w:val="none"/>
          <w:lang w:eastAsia="zh-CN"/>
        </w:rPr>
        <w:t>工业</w:t>
      </w:r>
      <w:r>
        <w:rPr>
          <w:rFonts w:hint="eastAsia" w:ascii="仿宋_GB2312" w:hAnsi="仿宋_GB2312" w:eastAsia="仿宋_GB2312" w:cs="仿宋_GB2312"/>
          <w:spacing w:val="-6"/>
          <w:sz w:val="32"/>
          <w:highlight w:val="none"/>
          <w:u w:val="none"/>
        </w:rPr>
        <w:t>用地部分，</w:t>
      </w:r>
      <w:r>
        <w:rPr>
          <w:rFonts w:hint="eastAsia" w:ascii="仿宋_GB2312" w:hAnsi="仿宋_GB2312" w:eastAsia="仿宋_GB2312" w:cs="仿宋_GB2312"/>
          <w:color w:val="auto"/>
          <w:spacing w:val="-6"/>
          <w:sz w:val="32"/>
        </w:rPr>
        <w:t>日后</w:t>
      </w:r>
      <w:r>
        <w:rPr>
          <w:rFonts w:hint="eastAsia" w:ascii="仿宋_GB2312" w:hAnsi="仿宋_GB2312" w:eastAsia="仿宋_GB2312" w:cs="仿宋_GB2312"/>
          <w:color w:val="auto"/>
          <w:spacing w:val="-6"/>
          <w:sz w:val="32"/>
          <w:lang w:eastAsia="zh-CN"/>
        </w:rPr>
        <w:t>火炬开发区管委会需</w:t>
      </w:r>
      <w:r>
        <w:rPr>
          <w:rFonts w:hint="eastAsia" w:ascii="仿宋_GB2312" w:hAnsi="仿宋_GB2312" w:eastAsia="仿宋_GB2312" w:cs="仿宋_GB2312"/>
          <w:color w:val="auto"/>
          <w:spacing w:val="-6"/>
          <w:sz w:val="32"/>
        </w:rPr>
        <w:t>按规划开发建设时，应无偿将用地交给</w:t>
      </w:r>
      <w:r>
        <w:rPr>
          <w:rFonts w:hint="eastAsia" w:ascii="仿宋_GB2312" w:hAnsi="仿宋_GB2312" w:eastAsia="仿宋_GB2312" w:cs="仿宋_GB2312"/>
          <w:color w:val="auto"/>
          <w:spacing w:val="-6"/>
          <w:sz w:val="32"/>
          <w:lang w:eastAsia="zh-CN"/>
        </w:rPr>
        <w:t>火炬开发区管委会</w:t>
      </w:r>
      <w:r>
        <w:rPr>
          <w:rFonts w:hint="eastAsia" w:ascii="仿宋_GB2312" w:hAnsi="仿宋_GB2312" w:eastAsia="仿宋_GB2312" w:cs="仿宋_GB2312"/>
          <w:color w:val="auto"/>
          <w:spacing w:val="-6"/>
          <w:sz w:val="32"/>
        </w:rPr>
        <w:t>使用。</w:t>
      </w:r>
    </w:p>
    <w:p>
      <w:pPr>
        <w:spacing w:line="574" w:lineRule="exact"/>
        <w:ind w:firstLine="616" w:firstLineChars="200"/>
        <w:rPr>
          <w:rFonts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改造项目拟采取权利人</w:t>
      </w:r>
      <w:r>
        <w:rPr>
          <w:rFonts w:hint="eastAsia" w:ascii="仿宋_GB2312" w:hAnsi="仿宋_GB2312" w:eastAsia="仿宋_GB2312" w:cs="仿宋_GB2312"/>
          <w:spacing w:val="-6"/>
          <w:kern w:val="0"/>
          <w:sz w:val="32"/>
          <w:szCs w:val="32"/>
          <w:highlight w:val="none"/>
          <w:u w:val="none"/>
          <w:lang w:eastAsia="zh-CN"/>
        </w:rPr>
        <w:t>自主</w:t>
      </w:r>
      <w:r>
        <w:rPr>
          <w:rFonts w:hint="eastAsia" w:ascii="仿宋_GB2312" w:hAnsi="仿宋_GB2312" w:eastAsia="仿宋_GB2312" w:cs="仿宋_GB2312"/>
          <w:spacing w:val="-6"/>
          <w:kern w:val="0"/>
          <w:sz w:val="32"/>
          <w:szCs w:val="32"/>
          <w:highlight w:val="none"/>
          <w:u w:val="none"/>
        </w:rPr>
        <w:t>改造方式，由</w:t>
      </w:r>
      <w:r>
        <w:rPr>
          <w:rFonts w:hint="eastAsia" w:ascii="仿宋_GB2312" w:hAnsi="仿宋_GB2312" w:eastAsia="仿宋_GB2312" w:cs="仿宋_GB2312"/>
          <w:spacing w:val="-6"/>
          <w:kern w:val="0"/>
          <w:sz w:val="32"/>
          <w:szCs w:val="32"/>
          <w:highlight w:val="none"/>
          <w:u w:val="none"/>
          <w:lang w:eastAsia="zh-CN"/>
        </w:rPr>
        <w:t>中山宇富化学有限公司</w:t>
      </w:r>
      <w:r>
        <w:rPr>
          <w:rFonts w:hint="eastAsia" w:ascii="仿宋_GB2312" w:hAnsi="仿宋_GB2312" w:eastAsia="仿宋_GB2312" w:cs="仿宋_GB2312"/>
          <w:spacing w:val="-6"/>
          <w:kern w:val="0"/>
          <w:sz w:val="32"/>
          <w:szCs w:val="32"/>
          <w:highlight w:val="none"/>
          <w:u w:val="none"/>
        </w:rPr>
        <w:t>作为改造主体，实施全面改造。改造后</w:t>
      </w:r>
      <w:r>
        <w:rPr>
          <w:rFonts w:hint="eastAsia" w:ascii="仿宋_GB2312" w:hAnsi="仿宋_GB2312" w:eastAsia="仿宋_GB2312" w:cs="仿宋_GB2312"/>
          <w:color w:val="auto"/>
          <w:kern w:val="2"/>
          <w:sz w:val="32"/>
          <w:szCs w:val="32"/>
        </w:rPr>
        <w:t>将升级为中天高端科技园，生产内容为生产高端电动工具，包括手电锯、角磨机及其配件等</w:t>
      </w:r>
      <w:r>
        <w:rPr>
          <w:rFonts w:hint="eastAsia" w:ascii="仿宋_GB2312" w:hAnsi="仿宋_GB2312" w:eastAsia="仿宋_GB2312" w:cs="仿宋_GB2312"/>
          <w:spacing w:val="-6"/>
          <w:kern w:val="0"/>
          <w:sz w:val="32"/>
          <w:szCs w:val="32"/>
          <w:highlight w:val="none"/>
          <w:u w:val="none"/>
        </w:rPr>
        <w:t>，在符合</w:t>
      </w:r>
      <w:r>
        <w:rPr>
          <w:rFonts w:hint="eastAsia" w:ascii="仿宋_GB2312" w:hAnsi="仿宋_GB2312" w:eastAsia="仿宋_GB2312" w:cs="仿宋_GB2312"/>
          <w:spacing w:val="-6"/>
          <w:kern w:val="0"/>
          <w:sz w:val="32"/>
          <w:szCs w:val="32"/>
          <w:highlight w:val="none"/>
          <w:u w:val="none"/>
          <w:lang w:eastAsia="zh-CN"/>
        </w:rPr>
        <w:t>单元</w:t>
      </w:r>
      <w:r>
        <w:rPr>
          <w:rFonts w:hint="eastAsia" w:ascii="仿宋_GB2312" w:hAnsi="仿宋_GB2312" w:eastAsia="仿宋_GB2312" w:cs="仿宋_GB2312"/>
          <w:spacing w:val="-6"/>
          <w:kern w:val="0"/>
          <w:sz w:val="32"/>
          <w:szCs w:val="32"/>
          <w:highlight w:val="none"/>
          <w:u w:val="none"/>
        </w:rPr>
        <w:t>规划的基础上，容积率不小于</w:t>
      </w:r>
      <w:r>
        <w:rPr>
          <w:rFonts w:hint="eastAsia" w:ascii="仿宋_GB2312" w:hAnsi="仿宋_GB2312" w:eastAsia="仿宋_GB2312" w:cs="仿宋_GB2312"/>
          <w:spacing w:val="-6"/>
          <w:kern w:val="0"/>
          <w:sz w:val="32"/>
          <w:szCs w:val="32"/>
          <w:highlight w:val="none"/>
          <w:u w:val="none"/>
          <w:lang w:val="en-US" w:eastAsia="zh-CN"/>
        </w:rPr>
        <w:t>3.4</w:t>
      </w:r>
      <w:r>
        <w:rPr>
          <w:rFonts w:hint="eastAsia" w:ascii="仿宋_GB2312" w:hAnsi="仿宋_GB2312" w:eastAsia="仿宋_GB2312" w:cs="仿宋_GB2312"/>
          <w:spacing w:val="-6"/>
          <w:kern w:val="0"/>
          <w:sz w:val="32"/>
          <w:szCs w:val="32"/>
          <w:highlight w:val="none"/>
          <w:u w:val="none"/>
        </w:rPr>
        <w:t>，总建筑面积不小于</w:t>
      </w:r>
      <w:r>
        <w:rPr>
          <w:rFonts w:hint="eastAsia" w:ascii="仿宋_GB2312" w:hAnsi="仿宋_GB2312" w:eastAsia="仿宋_GB2312" w:cs="仿宋_GB2312"/>
          <w:spacing w:val="-6"/>
          <w:kern w:val="0"/>
          <w:sz w:val="32"/>
          <w:szCs w:val="32"/>
          <w:highlight w:val="none"/>
          <w:u w:val="none"/>
          <w:lang w:val="en-US" w:eastAsia="zh-CN"/>
        </w:rPr>
        <w:t>82400</w:t>
      </w:r>
      <w:r>
        <w:rPr>
          <w:rFonts w:hint="eastAsia" w:ascii="仿宋_GB2312" w:hAnsi="仿宋_GB2312" w:eastAsia="仿宋_GB2312" w:cs="仿宋_GB2312"/>
          <w:spacing w:val="-6"/>
          <w:kern w:val="0"/>
          <w:sz w:val="32"/>
          <w:szCs w:val="32"/>
          <w:highlight w:val="none"/>
          <w:u w:val="none"/>
        </w:rPr>
        <w:t>平方米（含不计容建筑面积</w:t>
      </w:r>
      <w:r>
        <w:rPr>
          <w:rFonts w:hint="eastAsia" w:ascii="仿宋_GB2312" w:hAnsi="仿宋_GB2312" w:eastAsia="仿宋_GB2312" w:cs="仿宋_GB2312"/>
          <w:spacing w:val="-6"/>
          <w:kern w:val="0"/>
          <w:sz w:val="32"/>
          <w:szCs w:val="32"/>
          <w:highlight w:val="none"/>
          <w:u w:val="none"/>
          <w:lang w:val="en-US" w:eastAsia="zh-CN"/>
        </w:rPr>
        <w:t>8000</w:t>
      </w:r>
      <w:r>
        <w:rPr>
          <w:rFonts w:hint="eastAsia" w:ascii="仿宋_GB2312" w:hAnsi="仿宋_GB2312" w:eastAsia="仿宋_GB2312" w:cs="仿宋_GB2312"/>
          <w:spacing w:val="-6"/>
          <w:kern w:val="0"/>
          <w:sz w:val="32"/>
          <w:szCs w:val="32"/>
          <w:highlight w:val="none"/>
          <w:u w:val="none"/>
        </w:rPr>
        <w:t>平方米），其中新建建筑面积</w:t>
      </w:r>
      <w:r>
        <w:rPr>
          <w:rFonts w:hint="eastAsia" w:ascii="仿宋_GB2312" w:hAnsi="仿宋_GB2312" w:eastAsia="仿宋_GB2312" w:cs="仿宋_GB2312"/>
          <w:spacing w:val="-6"/>
          <w:kern w:val="0"/>
          <w:sz w:val="32"/>
          <w:szCs w:val="32"/>
          <w:highlight w:val="none"/>
          <w:u w:val="none"/>
          <w:lang w:val="en-US" w:eastAsia="zh-CN"/>
        </w:rPr>
        <w:t>82400</w:t>
      </w:r>
      <w:r>
        <w:rPr>
          <w:rFonts w:hint="eastAsia" w:ascii="仿宋_GB2312" w:hAnsi="仿宋_GB2312" w:eastAsia="仿宋_GB2312" w:cs="仿宋_GB2312"/>
          <w:spacing w:val="-6"/>
          <w:kern w:val="0"/>
          <w:sz w:val="32"/>
          <w:szCs w:val="32"/>
          <w:highlight w:val="none"/>
          <w:u w:val="none"/>
        </w:rPr>
        <w:t>平方米，</w:t>
      </w:r>
      <w:r>
        <w:rPr>
          <w:rFonts w:hint="eastAsia" w:ascii="仿宋_GB2312" w:hAnsi="仿宋_GB2312" w:eastAsia="仿宋_GB2312" w:cs="仿宋_GB2312"/>
          <w:spacing w:val="-6"/>
          <w:kern w:val="0"/>
          <w:sz w:val="32"/>
          <w:szCs w:val="32"/>
          <w:highlight w:val="none"/>
          <w:u w:val="none"/>
          <w:lang w:eastAsia="zh-CN"/>
        </w:rPr>
        <w:t>不</w:t>
      </w:r>
      <w:r>
        <w:rPr>
          <w:rFonts w:hint="eastAsia" w:ascii="仿宋_GB2312" w:hAnsi="仿宋_GB2312" w:eastAsia="仿宋_GB2312" w:cs="仿宋_GB2312"/>
          <w:spacing w:val="-6"/>
          <w:kern w:val="0"/>
          <w:sz w:val="32"/>
          <w:szCs w:val="32"/>
          <w:highlight w:val="none"/>
          <w:u w:val="none"/>
        </w:rPr>
        <w:t>保留</w:t>
      </w:r>
      <w:r>
        <w:rPr>
          <w:rFonts w:hint="eastAsia" w:ascii="仿宋_GB2312" w:hAnsi="仿宋_GB2312" w:eastAsia="仿宋_GB2312" w:cs="仿宋_GB2312"/>
          <w:spacing w:val="-6"/>
          <w:kern w:val="0"/>
          <w:sz w:val="32"/>
          <w:szCs w:val="32"/>
          <w:highlight w:val="none"/>
          <w:u w:val="none"/>
          <w:lang w:eastAsia="zh-CN"/>
        </w:rPr>
        <w:t>原有</w:t>
      </w:r>
      <w:r>
        <w:rPr>
          <w:rFonts w:hint="eastAsia" w:ascii="仿宋_GB2312" w:hAnsi="仿宋_GB2312" w:eastAsia="仿宋_GB2312" w:cs="仿宋_GB2312"/>
          <w:spacing w:val="-6"/>
          <w:kern w:val="0"/>
          <w:sz w:val="32"/>
          <w:szCs w:val="32"/>
          <w:highlight w:val="none"/>
          <w:u w:val="none"/>
        </w:rPr>
        <w:t>建筑。</w:t>
      </w:r>
    </w:p>
    <w:p>
      <w:pPr>
        <w:spacing w:line="574" w:lineRule="exact"/>
        <w:ind w:firstLine="616" w:firstLineChars="200"/>
        <w:rPr>
          <w:rFonts w:hint="eastAsia" w:ascii="仿宋_GB2312" w:hAnsi="仿宋_GB2312" w:eastAsia="仿宋_GB2312" w:cs="仿宋_GB2312"/>
          <w:b w:val="0"/>
          <w:bCs w:val="0"/>
          <w:color w:val="auto"/>
          <w:spacing w:val="-6"/>
          <w:kern w:val="0"/>
          <w:sz w:val="32"/>
          <w:szCs w:val="32"/>
        </w:rPr>
      </w:pPr>
      <w:r>
        <w:rPr>
          <w:rFonts w:hint="eastAsia" w:ascii="仿宋_GB2312" w:hAnsi="仿宋_GB2312" w:eastAsia="仿宋_GB2312" w:cs="仿宋_GB2312"/>
          <w:b w:val="0"/>
          <w:bCs w:val="0"/>
          <w:color w:val="auto"/>
          <w:spacing w:val="-6"/>
          <w:kern w:val="0"/>
          <w:sz w:val="32"/>
          <w:szCs w:val="32"/>
          <w:u w:val="none"/>
        </w:rPr>
        <w:t>项目相关情况符合国家《产业结构调整指导目录》、《中山市差别化环保准入促进区域发展实施细则》、《中山市涉挥发性有机物项目环保准入管理规定》</w:t>
      </w:r>
      <w:r>
        <w:rPr>
          <w:rFonts w:hint="eastAsia" w:ascii="仿宋_GB2312" w:hAnsi="仿宋_GB2312" w:eastAsia="仿宋_GB2312" w:cs="仿宋_GB2312"/>
          <w:b w:val="0"/>
          <w:bCs w:val="0"/>
          <w:color w:val="auto"/>
          <w:spacing w:val="-6"/>
          <w:kern w:val="0"/>
          <w:sz w:val="32"/>
          <w:szCs w:val="32"/>
          <w:u w:val="none"/>
          <w:lang w:eastAsia="zh-CN"/>
        </w:rPr>
        <w:t>、《商务协议书》</w:t>
      </w:r>
      <w:r>
        <w:rPr>
          <w:rFonts w:hint="eastAsia" w:ascii="仿宋_GB2312" w:hAnsi="仿宋_GB2312" w:eastAsia="仿宋_GB2312" w:cs="仿宋_GB2312"/>
          <w:b w:val="0"/>
          <w:bCs w:val="0"/>
          <w:color w:val="auto"/>
          <w:spacing w:val="-6"/>
          <w:kern w:val="0"/>
          <w:sz w:val="32"/>
          <w:szCs w:val="32"/>
          <w:u w:val="none"/>
        </w:rPr>
        <w:t>。改造后</w:t>
      </w:r>
      <w:r>
        <w:rPr>
          <w:rFonts w:hint="eastAsia" w:ascii="仿宋_GB2312" w:hAnsi="仿宋_GB2312" w:eastAsia="仿宋_GB2312" w:cs="仿宋_GB2312"/>
          <w:b w:val="0"/>
          <w:bCs w:val="0"/>
          <w:color w:val="auto"/>
          <w:spacing w:val="-6"/>
          <w:kern w:val="0"/>
          <w:sz w:val="32"/>
          <w:szCs w:val="32"/>
          <w:u w:val="none"/>
          <w:lang w:eastAsia="zh-CN"/>
        </w:rPr>
        <w:t>的产业方向及产出效益需符合《商务协议书》要求。</w:t>
      </w:r>
      <w:r>
        <w:rPr>
          <w:rFonts w:hint="eastAsia" w:ascii="仿宋_GB2312" w:hAnsi="仿宋_GB2312" w:eastAsia="仿宋_GB2312" w:cs="仿宋_GB2312"/>
          <w:b w:val="0"/>
          <w:bCs w:val="0"/>
          <w:color w:val="auto"/>
          <w:spacing w:val="-6"/>
          <w:kern w:val="0"/>
          <w:sz w:val="32"/>
          <w:szCs w:val="32"/>
        </w:rPr>
        <w:t>改造后年产值将</w:t>
      </w:r>
      <w:r>
        <w:rPr>
          <w:rFonts w:hint="eastAsia" w:ascii="仿宋_GB2312" w:hAnsi="仿宋_GB2312" w:eastAsia="仿宋_GB2312" w:cs="仿宋_GB2312"/>
          <w:b w:val="0"/>
          <w:bCs w:val="0"/>
          <w:color w:val="auto"/>
          <w:spacing w:val="-6"/>
          <w:kern w:val="0"/>
          <w:sz w:val="32"/>
          <w:szCs w:val="32"/>
          <w:lang w:eastAsia="zh-CN"/>
        </w:rPr>
        <w:t>不少于</w:t>
      </w:r>
      <w:r>
        <w:rPr>
          <w:rFonts w:hint="eastAsia" w:ascii="仿宋_GB2312" w:hAnsi="仿宋_GB2312" w:eastAsia="仿宋_GB2312" w:cs="仿宋_GB2312"/>
          <w:b w:val="0"/>
          <w:bCs w:val="0"/>
          <w:color w:val="auto"/>
          <w:spacing w:val="-6"/>
          <w:kern w:val="0"/>
          <w:sz w:val="32"/>
          <w:szCs w:val="32"/>
          <w:lang w:val="en-US" w:eastAsia="zh-CN"/>
        </w:rPr>
        <w:t>4亿</w:t>
      </w:r>
      <w:r>
        <w:rPr>
          <w:rFonts w:hint="eastAsia" w:ascii="仿宋_GB2312" w:hAnsi="仿宋_GB2312" w:eastAsia="仿宋_GB2312" w:cs="仿宋_GB2312"/>
          <w:b w:val="0"/>
          <w:bCs w:val="0"/>
          <w:color w:val="auto"/>
          <w:spacing w:val="-6"/>
          <w:kern w:val="0"/>
          <w:sz w:val="32"/>
          <w:szCs w:val="32"/>
        </w:rPr>
        <w:t>元，年税收</w:t>
      </w:r>
      <w:r>
        <w:rPr>
          <w:rFonts w:hint="eastAsia" w:ascii="仿宋_GB2312" w:hAnsi="仿宋_GB2312" w:eastAsia="仿宋_GB2312" w:cs="仿宋_GB2312"/>
          <w:b w:val="0"/>
          <w:bCs w:val="0"/>
          <w:color w:val="auto"/>
          <w:spacing w:val="-6"/>
          <w:kern w:val="0"/>
          <w:sz w:val="32"/>
          <w:szCs w:val="32"/>
          <w:lang w:eastAsia="zh-CN"/>
        </w:rPr>
        <w:t>不</w:t>
      </w:r>
      <w:r>
        <w:rPr>
          <w:rFonts w:hint="eastAsia" w:ascii="仿宋_GB2312" w:hAnsi="仿宋_GB2312" w:eastAsia="仿宋_GB2312" w:cs="仿宋_GB2312"/>
          <w:b w:val="0"/>
          <w:bCs w:val="0"/>
          <w:color w:val="auto"/>
          <w:spacing w:val="-6"/>
          <w:kern w:val="0"/>
          <w:sz w:val="32"/>
          <w:szCs w:val="32"/>
          <w:u w:val="none"/>
          <w:lang w:eastAsia="zh-CN"/>
        </w:rPr>
        <w:t>少于</w:t>
      </w:r>
      <w:r>
        <w:rPr>
          <w:rFonts w:hint="eastAsia" w:ascii="仿宋_GB2312" w:hAnsi="仿宋_GB2312" w:eastAsia="仿宋_GB2312" w:cs="仿宋_GB2312"/>
          <w:b w:val="0"/>
          <w:bCs w:val="0"/>
          <w:color w:val="auto"/>
          <w:spacing w:val="-6"/>
          <w:kern w:val="0"/>
          <w:sz w:val="32"/>
          <w:szCs w:val="32"/>
          <w:u w:val="none"/>
          <w:lang w:val="en-US" w:eastAsia="zh-CN"/>
        </w:rPr>
        <w:t>968</w:t>
      </w:r>
      <w:r>
        <w:rPr>
          <w:rFonts w:hint="eastAsia" w:ascii="仿宋_GB2312" w:hAnsi="仿宋_GB2312" w:eastAsia="仿宋_GB2312" w:cs="仿宋_GB2312"/>
          <w:b w:val="0"/>
          <w:bCs w:val="0"/>
          <w:color w:val="auto"/>
          <w:spacing w:val="-6"/>
          <w:kern w:val="0"/>
          <w:sz w:val="32"/>
          <w:szCs w:val="32"/>
          <w:u w:val="none"/>
        </w:rPr>
        <w:t>万元</w:t>
      </w:r>
      <w:r>
        <w:rPr>
          <w:rFonts w:hint="eastAsia" w:ascii="仿宋_GB2312" w:hAnsi="仿宋_GB2312" w:eastAsia="仿宋_GB2312" w:cs="仿宋_GB2312"/>
          <w:b w:val="0"/>
          <w:bCs w:val="0"/>
          <w:color w:val="auto"/>
          <w:spacing w:val="-6"/>
          <w:kern w:val="0"/>
          <w:sz w:val="32"/>
          <w:szCs w:val="32"/>
        </w:rPr>
        <w:t>。</w:t>
      </w:r>
    </w:p>
    <w:p>
      <w:pPr>
        <w:numPr>
          <w:ilvl w:val="0"/>
          <w:numId w:val="1"/>
        </w:numPr>
        <w:spacing w:line="574" w:lineRule="exact"/>
        <w:ind w:firstLine="616" w:firstLineChars="200"/>
        <w:rPr>
          <w:rFonts w:ascii="黑体" w:hAnsi="黑体" w:eastAsia="黑体" w:cs="黑体"/>
          <w:spacing w:val="-6"/>
          <w:kern w:val="0"/>
          <w:sz w:val="32"/>
          <w:szCs w:val="32"/>
          <w:highlight w:val="none"/>
          <w:u w:val="none"/>
        </w:rPr>
      </w:pPr>
      <w:r>
        <w:rPr>
          <w:rFonts w:hint="eastAsia" w:ascii="黑体" w:hAnsi="黑体" w:eastAsia="黑体" w:cs="黑体"/>
          <w:spacing w:val="-6"/>
          <w:kern w:val="0"/>
          <w:sz w:val="32"/>
          <w:szCs w:val="32"/>
          <w:highlight w:val="none"/>
          <w:u w:val="none"/>
        </w:rPr>
        <w:t>资金筹措</w:t>
      </w:r>
    </w:p>
    <w:p>
      <w:pPr>
        <w:spacing w:line="574" w:lineRule="exact"/>
        <w:ind w:firstLine="592"/>
        <w:rPr>
          <w:rFonts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改造主体拟投入资金</w:t>
      </w:r>
      <w:r>
        <w:rPr>
          <w:rFonts w:hint="eastAsia" w:ascii="仿宋_GB2312" w:hAnsi="仿宋_GB2312" w:eastAsia="仿宋_GB2312" w:cs="仿宋_GB2312"/>
          <w:spacing w:val="-6"/>
          <w:kern w:val="0"/>
          <w:sz w:val="32"/>
          <w:szCs w:val="32"/>
          <w:highlight w:val="none"/>
          <w:u w:val="none"/>
          <w:lang w:val="en-US" w:eastAsia="zh-CN"/>
        </w:rPr>
        <w:t>3</w:t>
      </w:r>
      <w:r>
        <w:rPr>
          <w:rFonts w:hint="eastAsia" w:ascii="仿宋_GB2312" w:hAnsi="仿宋_GB2312" w:eastAsia="仿宋_GB2312" w:cs="仿宋_GB2312"/>
          <w:spacing w:val="-6"/>
          <w:kern w:val="0"/>
          <w:sz w:val="32"/>
          <w:szCs w:val="32"/>
          <w:highlight w:val="none"/>
          <w:u w:val="none"/>
        </w:rPr>
        <w:t>亿元，其中自有资金1.</w:t>
      </w:r>
      <w:r>
        <w:rPr>
          <w:rFonts w:hint="eastAsia" w:ascii="仿宋_GB2312" w:hAnsi="仿宋_GB2312" w:eastAsia="仿宋_GB2312" w:cs="仿宋_GB2312"/>
          <w:spacing w:val="-6"/>
          <w:kern w:val="0"/>
          <w:sz w:val="32"/>
          <w:szCs w:val="32"/>
          <w:highlight w:val="none"/>
          <w:u w:val="none"/>
          <w:lang w:val="en-US" w:eastAsia="zh-CN"/>
        </w:rPr>
        <w:t>5</w:t>
      </w:r>
      <w:r>
        <w:rPr>
          <w:rFonts w:hint="eastAsia" w:ascii="仿宋_GB2312" w:hAnsi="仿宋_GB2312" w:eastAsia="仿宋_GB2312" w:cs="仿宋_GB2312"/>
          <w:spacing w:val="-6"/>
          <w:kern w:val="0"/>
          <w:sz w:val="32"/>
          <w:szCs w:val="32"/>
          <w:highlight w:val="none"/>
          <w:u w:val="none"/>
        </w:rPr>
        <w:t>亿元</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rPr>
        <w:t>银行借贷</w:t>
      </w:r>
      <w:r>
        <w:rPr>
          <w:rFonts w:hint="eastAsia" w:ascii="仿宋_GB2312" w:hAnsi="仿宋_GB2312" w:eastAsia="仿宋_GB2312" w:cs="仿宋_GB2312"/>
          <w:spacing w:val="-6"/>
          <w:kern w:val="0"/>
          <w:sz w:val="32"/>
          <w:szCs w:val="32"/>
          <w:highlight w:val="none"/>
          <w:u w:val="none"/>
        </w:rPr>
        <w:t>1.</w:t>
      </w:r>
      <w:r>
        <w:rPr>
          <w:rFonts w:hint="eastAsia" w:ascii="仿宋_GB2312" w:hAnsi="仿宋_GB2312" w:eastAsia="仿宋_GB2312" w:cs="仿宋_GB2312"/>
          <w:spacing w:val="-6"/>
          <w:kern w:val="0"/>
          <w:sz w:val="32"/>
          <w:szCs w:val="32"/>
          <w:highlight w:val="none"/>
          <w:u w:val="none"/>
          <w:lang w:val="en-US" w:eastAsia="zh-CN"/>
        </w:rPr>
        <w:t>5</w:t>
      </w:r>
      <w:r>
        <w:rPr>
          <w:rFonts w:hint="eastAsia" w:ascii="仿宋_GB2312" w:hAnsi="仿宋_GB2312" w:eastAsia="仿宋_GB2312" w:cs="仿宋_GB2312"/>
          <w:spacing w:val="-6"/>
          <w:kern w:val="0"/>
          <w:sz w:val="32"/>
          <w:szCs w:val="32"/>
          <w:highlight w:val="none"/>
          <w:u w:val="none"/>
        </w:rPr>
        <w:t>亿元</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lang w:eastAsia="zh-CN"/>
        </w:rPr>
        <w:t>具体以资金筹措的实际情况为准</w:t>
      </w:r>
      <w:r>
        <w:rPr>
          <w:rFonts w:hint="eastAsia" w:ascii="仿宋_GB2312" w:hAnsi="仿宋_GB2312" w:eastAsia="仿宋_GB2312" w:cs="仿宋_GB2312"/>
          <w:spacing w:val="-6"/>
          <w:kern w:val="0"/>
          <w:sz w:val="32"/>
          <w:szCs w:val="32"/>
          <w:highlight w:val="none"/>
          <w:u w:val="none"/>
        </w:rPr>
        <w:t>。</w:t>
      </w:r>
    </w:p>
    <w:p>
      <w:pPr>
        <w:numPr>
          <w:ilvl w:val="0"/>
          <w:numId w:val="1"/>
        </w:numPr>
        <w:spacing w:line="574" w:lineRule="exact"/>
        <w:ind w:firstLine="616" w:firstLineChars="200"/>
        <w:rPr>
          <w:rFonts w:ascii="黑体" w:hAnsi="黑体" w:eastAsia="黑体" w:cs="黑体"/>
          <w:spacing w:val="-6"/>
          <w:kern w:val="0"/>
          <w:sz w:val="32"/>
          <w:szCs w:val="32"/>
          <w:highlight w:val="none"/>
          <w:u w:val="none"/>
        </w:rPr>
      </w:pPr>
      <w:r>
        <w:rPr>
          <w:rFonts w:hint="eastAsia" w:ascii="黑体" w:hAnsi="黑体" w:eastAsia="黑体" w:cs="黑体"/>
          <w:spacing w:val="-6"/>
          <w:kern w:val="0"/>
          <w:sz w:val="32"/>
          <w:szCs w:val="32"/>
          <w:highlight w:val="none"/>
          <w:u w:val="none"/>
        </w:rPr>
        <w:t>开发时序</w:t>
      </w:r>
    </w:p>
    <w:p>
      <w:pPr>
        <w:spacing w:line="574" w:lineRule="exact"/>
        <w:ind w:firstLine="592"/>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项目开发周期为</w:t>
      </w:r>
      <w:r>
        <w:rPr>
          <w:rFonts w:hint="eastAsia" w:ascii="仿宋_GB2312" w:hAnsi="仿宋_GB2312" w:eastAsia="仿宋_GB2312" w:cs="仿宋_GB2312"/>
          <w:spacing w:val="-6"/>
          <w:kern w:val="0"/>
          <w:sz w:val="32"/>
          <w:szCs w:val="32"/>
          <w:highlight w:val="none"/>
          <w:u w:val="none"/>
          <w:lang w:val="en-US" w:eastAsia="zh-CN"/>
        </w:rPr>
        <w:t>3</w:t>
      </w:r>
      <w:r>
        <w:rPr>
          <w:rFonts w:hint="eastAsia" w:ascii="仿宋_GB2312" w:hAnsi="仿宋_GB2312" w:eastAsia="仿宋_GB2312" w:cs="仿宋_GB2312"/>
          <w:spacing w:val="-6"/>
          <w:kern w:val="0"/>
          <w:sz w:val="32"/>
          <w:szCs w:val="32"/>
          <w:highlight w:val="none"/>
          <w:u w:val="none"/>
        </w:rPr>
        <w:t>年，拟分</w:t>
      </w:r>
      <w:r>
        <w:rPr>
          <w:rFonts w:hint="eastAsia" w:ascii="仿宋_GB2312" w:hAnsi="仿宋_GB2312" w:eastAsia="仿宋_GB2312" w:cs="仿宋_GB2312"/>
          <w:spacing w:val="-6"/>
          <w:kern w:val="0"/>
          <w:sz w:val="32"/>
          <w:szCs w:val="32"/>
          <w:highlight w:val="none"/>
          <w:u w:val="none"/>
          <w:lang w:val="en-US" w:eastAsia="zh-CN"/>
        </w:rPr>
        <w:t>2</w:t>
      </w:r>
      <w:r>
        <w:rPr>
          <w:rFonts w:hint="eastAsia" w:ascii="仿宋_GB2312" w:hAnsi="仿宋_GB2312" w:eastAsia="仿宋_GB2312" w:cs="仿宋_GB2312"/>
          <w:spacing w:val="-6"/>
          <w:kern w:val="0"/>
          <w:sz w:val="32"/>
          <w:szCs w:val="32"/>
          <w:highlight w:val="none"/>
          <w:u w:val="none"/>
        </w:rPr>
        <w:t>期开发。一期开发时间为20</w:t>
      </w:r>
      <w:r>
        <w:rPr>
          <w:rFonts w:hint="eastAsia" w:ascii="仿宋_GB2312" w:hAnsi="仿宋_GB2312" w:eastAsia="仿宋_GB2312" w:cs="仿宋_GB2312"/>
          <w:spacing w:val="-6"/>
          <w:kern w:val="0"/>
          <w:sz w:val="32"/>
          <w:szCs w:val="32"/>
          <w:highlight w:val="none"/>
          <w:u w:val="none"/>
          <w:lang w:val="en-US" w:eastAsia="zh-CN"/>
        </w:rPr>
        <w:t>22</w:t>
      </w:r>
      <w:r>
        <w:rPr>
          <w:rFonts w:hint="eastAsia" w:ascii="仿宋_GB2312" w:hAnsi="仿宋_GB2312" w:eastAsia="仿宋_GB2312" w:cs="仿宋_GB2312"/>
          <w:spacing w:val="-6"/>
          <w:kern w:val="0"/>
          <w:sz w:val="32"/>
          <w:szCs w:val="32"/>
          <w:highlight w:val="none"/>
          <w:u w:val="none"/>
        </w:rPr>
        <w:t>年</w:t>
      </w:r>
      <w:r>
        <w:rPr>
          <w:rFonts w:hint="eastAsia" w:ascii="仿宋_GB2312" w:hAnsi="仿宋_GB2312" w:eastAsia="仿宋_GB2312" w:cs="仿宋_GB2312"/>
          <w:spacing w:val="-6"/>
          <w:kern w:val="0"/>
          <w:sz w:val="32"/>
          <w:szCs w:val="32"/>
          <w:highlight w:val="none"/>
          <w:u w:val="none"/>
          <w:lang w:val="en-US" w:eastAsia="zh-CN"/>
        </w:rPr>
        <w:t>9</w:t>
      </w:r>
      <w:r>
        <w:rPr>
          <w:rFonts w:hint="eastAsia" w:ascii="仿宋_GB2312" w:hAnsi="仿宋_GB2312" w:eastAsia="仿宋_GB2312" w:cs="仿宋_GB2312"/>
          <w:spacing w:val="-6"/>
          <w:kern w:val="0"/>
          <w:sz w:val="32"/>
          <w:szCs w:val="32"/>
          <w:highlight w:val="none"/>
          <w:u w:val="none"/>
        </w:rPr>
        <w:t>月，拟投入</w:t>
      </w:r>
      <w:r>
        <w:rPr>
          <w:rFonts w:hint="eastAsia" w:ascii="仿宋_GB2312" w:hAnsi="仿宋_GB2312" w:eastAsia="仿宋_GB2312" w:cs="仿宋_GB2312"/>
          <w:spacing w:val="-6"/>
          <w:kern w:val="0"/>
          <w:sz w:val="32"/>
          <w:szCs w:val="32"/>
          <w:highlight w:val="none"/>
          <w:u w:val="none"/>
          <w:lang w:val="en-US" w:eastAsia="zh-CN"/>
        </w:rPr>
        <w:t>资金1.5亿元，拟建建筑面积不少于49200平方米（含不计容建筑面积4800平方米），主要实施工业厂房建设；二期开发时间为2024年9月，拟投入资金1.5亿元，拟建建筑面积不少于33200平方米（含不</w:t>
      </w:r>
      <w:r>
        <w:rPr>
          <w:rFonts w:hint="eastAsia" w:ascii="仿宋_GB2312" w:hAnsi="仿宋_GB2312" w:eastAsia="仿宋_GB2312" w:cs="仿宋_GB2312"/>
          <w:spacing w:val="-6"/>
          <w:kern w:val="0"/>
          <w:sz w:val="32"/>
          <w:szCs w:val="32"/>
          <w:highlight w:val="none"/>
          <w:u w:val="none"/>
        </w:rPr>
        <w:t>计容建筑面积</w:t>
      </w:r>
      <w:r>
        <w:rPr>
          <w:rFonts w:hint="eastAsia" w:ascii="仿宋_GB2312" w:hAnsi="仿宋_GB2312" w:eastAsia="仿宋_GB2312" w:cs="仿宋_GB2312"/>
          <w:spacing w:val="-6"/>
          <w:kern w:val="0"/>
          <w:sz w:val="32"/>
          <w:szCs w:val="32"/>
          <w:highlight w:val="none"/>
          <w:u w:val="none"/>
          <w:lang w:val="en-US" w:eastAsia="zh-CN"/>
        </w:rPr>
        <w:t>3200</w:t>
      </w:r>
      <w:r>
        <w:rPr>
          <w:rFonts w:hint="eastAsia" w:ascii="仿宋_GB2312" w:hAnsi="仿宋_GB2312" w:eastAsia="仿宋_GB2312" w:cs="仿宋_GB2312"/>
          <w:spacing w:val="-6"/>
          <w:kern w:val="0"/>
          <w:sz w:val="32"/>
          <w:szCs w:val="32"/>
          <w:highlight w:val="none"/>
          <w:u w:val="none"/>
        </w:rPr>
        <w:t>平方米）</w:t>
      </w:r>
      <w:r>
        <w:rPr>
          <w:rFonts w:hint="eastAsia" w:ascii="仿宋_GB2312" w:hAnsi="仿宋_GB2312" w:eastAsia="仿宋_GB2312" w:cs="仿宋_GB2312"/>
          <w:spacing w:val="-6"/>
          <w:kern w:val="0"/>
          <w:sz w:val="32"/>
          <w:szCs w:val="32"/>
          <w:highlight w:val="none"/>
          <w:u w:val="none"/>
          <w:lang w:val="en-US" w:eastAsia="zh-CN"/>
        </w:rPr>
        <w:t>，主要实施工业厂房建设</w:t>
      </w:r>
      <w:r>
        <w:rPr>
          <w:rFonts w:hint="eastAsia" w:ascii="仿宋_GB2312" w:hAnsi="仿宋_GB2312" w:eastAsia="仿宋_GB2312" w:cs="仿宋_GB2312"/>
          <w:spacing w:val="-6"/>
          <w:kern w:val="0"/>
          <w:sz w:val="32"/>
          <w:szCs w:val="32"/>
          <w:highlight w:val="none"/>
          <w:u w:val="none"/>
        </w:rPr>
        <w:t>。</w:t>
      </w:r>
    </w:p>
    <w:p>
      <w:pPr>
        <w:spacing w:line="574" w:lineRule="exact"/>
        <w:ind w:firstLine="616" w:firstLineChars="200"/>
        <w:rPr>
          <w:rFonts w:ascii="黑体" w:hAnsi="黑体" w:eastAsia="黑体"/>
          <w:color w:val="auto"/>
          <w:spacing w:val="-6"/>
          <w:kern w:val="0"/>
          <w:sz w:val="32"/>
          <w:szCs w:val="32"/>
          <w:highlight w:val="none"/>
          <w:u w:val="none"/>
        </w:rPr>
      </w:pPr>
      <w:r>
        <w:rPr>
          <w:rFonts w:hint="eastAsia" w:ascii="黑体" w:hAnsi="黑体" w:eastAsia="黑体"/>
          <w:color w:val="auto"/>
          <w:spacing w:val="-6"/>
          <w:kern w:val="0"/>
          <w:sz w:val="32"/>
          <w:szCs w:val="32"/>
          <w:highlight w:val="none"/>
          <w:u w:val="none"/>
          <w:lang w:eastAsia="zh-CN"/>
        </w:rPr>
        <w:t>六</w:t>
      </w:r>
      <w:r>
        <w:rPr>
          <w:rFonts w:hint="eastAsia" w:ascii="黑体" w:hAnsi="黑体" w:eastAsia="黑体"/>
          <w:color w:val="auto"/>
          <w:spacing w:val="-6"/>
          <w:kern w:val="0"/>
          <w:sz w:val="32"/>
          <w:szCs w:val="32"/>
          <w:highlight w:val="none"/>
          <w:u w:val="none"/>
        </w:rPr>
        <w:t>、实施监管</w:t>
      </w:r>
    </w:p>
    <w:p>
      <w:pPr>
        <w:spacing w:line="574" w:lineRule="exact"/>
        <w:ind w:firstLine="640" w:firstLineChars="200"/>
        <w:rPr>
          <w:rFonts w:hint="eastAsia" w:ascii="仿宋" w:hAnsi="仿宋" w:eastAsia="仿宋"/>
          <w:spacing w:val="-6"/>
          <w:kern w:val="0"/>
          <w:sz w:val="32"/>
          <w:szCs w:val="32"/>
          <w:lang w:val="en-US" w:eastAsia="zh-CN"/>
        </w:rPr>
      </w:pPr>
      <w:r>
        <w:rPr>
          <w:rFonts w:hint="eastAsia" w:ascii="仿宋_GB2312" w:hAnsi="仿宋_GB2312" w:eastAsia="仿宋_GB2312" w:cs="仿宋_GB2312"/>
          <w:sz w:val="32"/>
          <w:szCs w:val="32"/>
          <w:u w:val="none"/>
          <w:lang w:val="en-US" w:eastAsia="zh-CN"/>
        </w:rPr>
        <w:t>(一)</w:t>
      </w:r>
      <w:r>
        <w:rPr>
          <w:rFonts w:hint="eastAsia" w:ascii="仿宋" w:hAnsi="仿宋" w:eastAsia="仿宋"/>
          <w:spacing w:val="-6"/>
          <w:kern w:val="0"/>
          <w:sz w:val="32"/>
          <w:szCs w:val="32"/>
        </w:rPr>
        <w:t>为确保项目按期实施建设、落实项目建设要求，</w:t>
      </w:r>
      <w:r>
        <w:rPr>
          <w:rFonts w:hint="eastAsia" w:ascii="仿宋" w:hAnsi="仿宋" w:eastAsia="仿宋"/>
          <w:spacing w:val="-6"/>
          <w:kern w:val="0"/>
          <w:sz w:val="32"/>
          <w:szCs w:val="32"/>
          <w:lang w:val="en-US" w:eastAsia="zh-CN"/>
        </w:rPr>
        <w:t>改造主体应当按规定与火炬开发区管委会签订项目实施监管协议，并按监管协议约定实施改造。在监管协议中需明确：改造主体应履行的实质性改造、工业厂房建设标准等相关义务；引入的产业、环保、能耗等准入要求；投资强度、产值、纳税强度、分割销售标准和要求及受让企业的具体准入标准等要求和相应监管措施，以及物业管理、安全生产、公共设施维修等责任；监管主体对工业厂房建设标准、禁止违规转租、二次转让、改变使用功能、加建改建等监管内容；改造主体的违约赔偿条款等相关内容。改造主体未依约依规实施改造的，按监管协议约定承担违约责任。</w:t>
      </w:r>
    </w:p>
    <w:p>
      <w:pPr>
        <w:spacing w:line="574" w:lineRule="exact"/>
        <w:ind w:firstLine="616" w:firstLineChars="200"/>
        <w:rPr>
          <w:rFonts w:hint="eastAsia" w:ascii="仿宋" w:hAnsi="仿宋" w:eastAsia="仿宋"/>
          <w:spacing w:val="-6"/>
          <w:kern w:val="0"/>
          <w:sz w:val="32"/>
          <w:szCs w:val="32"/>
          <w:lang w:val="en-US" w:eastAsia="zh-CN"/>
        </w:rPr>
      </w:pPr>
      <w:r>
        <w:rPr>
          <w:rFonts w:hint="eastAsia" w:ascii="仿宋" w:hAnsi="仿宋" w:eastAsia="仿宋"/>
          <w:spacing w:val="-6"/>
          <w:kern w:val="0"/>
          <w:sz w:val="32"/>
          <w:szCs w:val="32"/>
          <w:lang w:val="en-US" w:eastAsia="zh-CN"/>
        </w:rPr>
        <w:t>（二）为促进产业集聚，加快产业高质量发展，改造主体应当按规定与火炬开发区授权的区属公司签订商务协议，并按商务协议约定履行责任。在商务协议中需明确：项目取得竣工验收备案登记证后连续5年内亩均年贡献的考核要求。如改造主体出现违约情况，应按商务协议约定承担相应责任。</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AD6"/>
    <w:multiLevelType w:val="singleLevel"/>
    <w:tmpl w:val="61CA8AD6"/>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B02DF"/>
    <w:rsid w:val="00305ABC"/>
    <w:rsid w:val="00704047"/>
    <w:rsid w:val="00790B1D"/>
    <w:rsid w:val="00C45B20"/>
    <w:rsid w:val="00C7547A"/>
    <w:rsid w:val="02A70513"/>
    <w:rsid w:val="0368012B"/>
    <w:rsid w:val="0A4B0D29"/>
    <w:rsid w:val="0ED96E9E"/>
    <w:rsid w:val="0F98259D"/>
    <w:rsid w:val="11D10F9D"/>
    <w:rsid w:val="126C65FC"/>
    <w:rsid w:val="1B244243"/>
    <w:rsid w:val="1F437B53"/>
    <w:rsid w:val="1F53569E"/>
    <w:rsid w:val="20E25248"/>
    <w:rsid w:val="277924CF"/>
    <w:rsid w:val="28FE7C39"/>
    <w:rsid w:val="2A782BE1"/>
    <w:rsid w:val="2BCF603A"/>
    <w:rsid w:val="2BD14A74"/>
    <w:rsid w:val="34E96857"/>
    <w:rsid w:val="3A3B00F8"/>
    <w:rsid w:val="3D20441C"/>
    <w:rsid w:val="3D4F5E12"/>
    <w:rsid w:val="449F4975"/>
    <w:rsid w:val="478D5328"/>
    <w:rsid w:val="4A2B02DF"/>
    <w:rsid w:val="4CA25171"/>
    <w:rsid w:val="5C23381A"/>
    <w:rsid w:val="60423409"/>
    <w:rsid w:val="677837BD"/>
    <w:rsid w:val="6B60011D"/>
    <w:rsid w:val="6CE818A7"/>
    <w:rsid w:val="6F7F4719"/>
    <w:rsid w:val="73440737"/>
    <w:rsid w:val="7ADB3127"/>
    <w:rsid w:val="7AEB244C"/>
    <w:rsid w:val="7D081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ascii="Times New Roman" w:hAnsi="Times New Roman"/>
      <w:b/>
      <w:bCs/>
      <w:kern w:val="44"/>
      <w:sz w:val="44"/>
      <w:szCs w:val="4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E4D263-55D7-4CA1-ADFD-023C4CB7E970}">
  <ds:schemaRefs/>
</ds:datastoreItem>
</file>

<file path=docProps/app.xml><?xml version="1.0" encoding="utf-8"?>
<Properties xmlns="http://schemas.openxmlformats.org/officeDocument/2006/extended-properties" xmlns:vt="http://schemas.openxmlformats.org/officeDocument/2006/docPropsVTypes">
  <Template>Normal</Template>
  <Pages>5</Pages>
  <Words>248</Words>
  <Characters>1414</Characters>
  <Lines>11</Lines>
  <Paragraphs>3</Paragraphs>
  <TotalTime>0</TotalTime>
  <ScaleCrop>false</ScaleCrop>
  <LinksUpToDate>false</LinksUpToDate>
  <CharactersWithSpaces>1659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2022-02-24T01:22:00Z</dcterms:created>
  <dc:creator>hyjt1</dc:creator>
  <cp:lastModifiedBy>邱昌璞</cp:lastModifiedBy>
  <cp:lastPrinted>2022-02-23T02:39:00Z</cp:lastPrinted>
  <dcterms:modified xsi:type="dcterms:W3CDTF">2022-04-19T05:01:54Z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166F6C9CF1004283B207A81F460C8417</vt:lpwstr>
  </property>
  <property fmtid="{D5CDD505-2E9C-101B-9397-08002B2CF9AE}" pid="4" name="commondata">
    <vt:lpwstr>eyJoZGlkIjoiNjMxNDE3MDI1NjA5NjVmZGJhYzVmOTNjNzNlODQ1NjMifQ==</vt:lpwstr>
  </property>
</Properties>
</file>