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4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highlight w:val="none"/>
          <w:u w:val="none"/>
          <w:lang w:val="en-US" w:eastAsia="zh-CN"/>
        </w:rPr>
        <w:t>港口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highlight w:val="none"/>
          <w:u w:val="none"/>
        </w:rPr>
        <w:t>镇石特股份合作经济联合社“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highlight w:val="none"/>
          <w:u w:val="none"/>
          <w:lang w:val="en-US" w:eastAsia="zh-CN"/>
        </w:rPr>
        <w:t>工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highlight w:val="none"/>
          <w:u w:val="none"/>
        </w:rPr>
        <w:t>改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highlight w:val="none"/>
          <w:u w:val="none"/>
          <w:lang w:val="en-US" w:eastAsia="zh-CN"/>
        </w:rPr>
        <w:t>工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highlight w:val="none"/>
          <w:u w:val="none"/>
        </w:rPr>
        <w:t>”</w:t>
      </w:r>
    </w:p>
    <w:p>
      <w:pPr>
        <w:spacing w:line="574" w:lineRule="exact"/>
        <w:jc w:val="center"/>
        <w:rPr>
          <w:rFonts w:ascii="方正小标宋简体" w:hAnsi="方正小标宋简体" w:eastAsia="方正小标宋简体" w:cs="方正小标宋简体"/>
          <w:spacing w:val="-6"/>
          <w:kern w:val="0"/>
          <w:sz w:val="44"/>
          <w:szCs w:val="44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highlight w:val="none"/>
          <w:u w:val="none"/>
        </w:rPr>
        <w:t>宗地项目“三旧”改造方案</w:t>
      </w:r>
    </w:p>
    <w:p>
      <w:pPr>
        <w:spacing w:line="574" w:lineRule="exact"/>
        <w:ind w:firstLine="924" w:firstLineChars="300"/>
        <w:rPr>
          <w:rFonts w:ascii="仿宋_GB2312" w:hAnsi="仿宋_GB2312" w:cs="仿宋_GB2312"/>
          <w:spacing w:val="-6"/>
          <w:kern w:val="0"/>
          <w:szCs w:val="32"/>
          <w:highlight w:val="none"/>
          <w:u w:val="none"/>
        </w:rPr>
      </w:pPr>
    </w:p>
    <w:p>
      <w:pPr>
        <w:spacing w:line="574" w:lineRule="exact"/>
        <w:ind w:firstLine="616" w:firstLineChars="200"/>
        <w:rPr>
          <w:rFonts w:ascii="仿宋_GB2312" w:hAnsi="仿宋_GB2312" w:cs="仿宋_GB2312"/>
          <w:spacing w:val="-6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cs="仿宋_GB2312"/>
          <w:spacing w:val="-6"/>
          <w:highlight w:val="none"/>
          <w:u w:val="none"/>
        </w:rPr>
        <w:t>根据中山市城市更新（“三旧”改造）专项规划和经批复规划条件论证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，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港口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镇人民政府拟对位于福田八路2号的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中山市港口镇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石特股份合作经济联合社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下称“石特经联社”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eastAsia="zh-CN"/>
        </w:rPr>
        <w:t>）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的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工业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用地进行改造，由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石特经联社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自主改造，采取全面改造的改造方式。改造方案如下：</w:t>
      </w:r>
    </w:p>
    <w:p>
      <w:pPr>
        <w:spacing w:line="574" w:lineRule="exact"/>
        <w:ind w:firstLine="616" w:firstLineChars="200"/>
        <w:rPr>
          <w:rFonts w:ascii="黑体" w:hAnsi="黑体" w:eastAsia="黑体" w:cs="黑体"/>
          <w:spacing w:val="-6"/>
          <w:kern w:val="0"/>
          <w:szCs w:val="32"/>
          <w:highlight w:val="none"/>
          <w:u w:val="none"/>
        </w:rPr>
      </w:pPr>
      <w:r>
        <w:rPr>
          <w:rFonts w:hint="eastAsia" w:ascii="黑体" w:hAnsi="黑体" w:eastAsia="黑体" w:cs="黑体"/>
          <w:spacing w:val="-6"/>
          <w:kern w:val="0"/>
          <w:szCs w:val="32"/>
          <w:highlight w:val="none"/>
          <w:u w:val="none"/>
        </w:rPr>
        <w:t>一、改造地块基本情况</w:t>
      </w:r>
    </w:p>
    <w:p>
      <w:pPr>
        <w:spacing w:line="574" w:lineRule="exact"/>
        <w:ind w:firstLine="616" w:firstLineChars="200"/>
        <w:rPr>
          <w:rFonts w:hint="eastAsia" w:ascii="楷体_GB2312" w:hAnsi="楷体_GB2312" w:eastAsia="楷体_GB2312" w:cs="楷体_GB2312"/>
          <w:spacing w:val="-6"/>
          <w:szCs w:val="32"/>
          <w:highlight w:val="none"/>
          <w:u w:val="none"/>
        </w:rPr>
      </w:pPr>
      <w:r>
        <w:rPr>
          <w:rFonts w:hint="eastAsia" w:ascii="楷体_GB2312" w:hAnsi="楷体_GB2312" w:eastAsia="楷体_GB2312" w:cs="楷体_GB2312"/>
          <w:spacing w:val="-6"/>
          <w:szCs w:val="32"/>
          <w:highlight w:val="none"/>
          <w:u w:val="none"/>
        </w:rPr>
        <w:t>（一）总体情况</w:t>
      </w:r>
    </w:p>
    <w:p>
      <w:pPr>
        <w:spacing w:line="574" w:lineRule="exact"/>
        <w:ind w:firstLine="616" w:firstLineChars="200"/>
        <w:rPr>
          <w:rFonts w:ascii="仿宋_GB2312" w:hAnsi="仿宋_GB2312" w:cs="仿宋_GB2312"/>
          <w:spacing w:val="-6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cs="仿宋_GB2312"/>
          <w:spacing w:val="-6"/>
          <w:szCs w:val="32"/>
          <w:highlight w:val="none"/>
          <w:u w:val="none"/>
        </w:rPr>
        <w:t>改造地块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位于港口镇福田八路2号，北至港口镇迎富一路，南至广东先行展示制品有限公司，东至港口镇福田八路，西至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用地边界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，用地面积0.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5888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公顷（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5888.40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平方米，折合约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8.83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亩）。</w:t>
      </w:r>
    </w:p>
    <w:p>
      <w:pPr>
        <w:spacing w:line="574" w:lineRule="exact"/>
        <w:ind w:firstLine="616" w:firstLineChars="200"/>
        <w:rPr>
          <w:rFonts w:hint="eastAsia" w:ascii="楷体_GB2312" w:hAnsi="楷体_GB2312" w:eastAsia="楷体_GB2312" w:cs="楷体_GB2312"/>
          <w:spacing w:val="-6"/>
          <w:szCs w:val="32"/>
          <w:highlight w:val="none"/>
          <w:u w:val="none"/>
        </w:rPr>
      </w:pPr>
      <w:r>
        <w:rPr>
          <w:rFonts w:hint="eastAsia" w:ascii="楷体_GB2312" w:hAnsi="楷体_GB2312" w:eastAsia="楷体_GB2312" w:cs="楷体_GB2312"/>
          <w:spacing w:val="-6"/>
          <w:szCs w:val="32"/>
          <w:highlight w:val="none"/>
          <w:u w:val="none"/>
        </w:rPr>
        <w:t>（二）标图入库情况</w:t>
      </w:r>
    </w:p>
    <w:p>
      <w:pPr>
        <w:spacing w:line="574" w:lineRule="exact"/>
        <w:ind w:firstLine="616" w:firstLineChars="200"/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cs="仿宋_GB2312"/>
          <w:spacing w:val="-6"/>
          <w:szCs w:val="32"/>
          <w:highlight w:val="none"/>
          <w:u w:val="none"/>
        </w:rPr>
        <w:t>改造地块</w:t>
      </w:r>
      <w:r>
        <w:rPr>
          <w:rFonts w:hint="eastAsia" w:ascii="仿宋_GB2312" w:hAnsi="仿宋_GB2312" w:cs="仿宋_GB2312"/>
          <w:spacing w:val="-6"/>
          <w:szCs w:val="32"/>
          <w:highlight w:val="none"/>
          <w:u w:val="none"/>
          <w:lang w:eastAsia="zh-CN"/>
        </w:rPr>
        <w:t>所在宗地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正在办理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“三旧”标图入库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手续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，</w:t>
      </w:r>
      <w:r>
        <w:rPr>
          <w:rFonts w:hint="eastAsia" w:ascii="仿宋_GB2312" w:hAnsi="仿宋_GB2312" w:cs="仿宋_GB2312"/>
          <w:spacing w:val="-6"/>
          <w:szCs w:val="32"/>
          <w:highlight w:val="none"/>
          <w:u w:val="none"/>
        </w:rPr>
        <w:t>图斑编号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44200029368</w:t>
      </w:r>
      <w:r>
        <w:rPr>
          <w:rFonts w:hint="eastAsia" w:ascii="仿宋_GB2312" w:hAnsi="仿宋_GB2312" w:cs="仿宋_GB2312"/>
          <w:spacing w:val="-6"/>
          <w:szCs w:val="32"/>
          <w:highlight w:val="none"/>
          <w:u w:val="none"/>
        </w:rPr>
        <w:t>，图斑面积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0.9825</w:t>
      </w:r>
      <w:r>
        <w:rPr>
          <w:rFonts w:hint="eastAsia" w:ascii="仿宋_GB2312" w:hAnsi="仿宋_GB2312" w:cs="仿宋_GB2312"/>
          <w:spacing w:val="-6"/>
          <w:szCs w:val="32"/>
          <w:highlight w:val="none"/>
          <w:u w:val="none"/>
        </w:rPr>
        <w:t>公顷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（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9825.4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平方米，折合约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14.74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亩）</w:t>
      </w:r>
      <w:r>
        <w:rPr>
          <w:rFonts w:hint="eastAsia" w:ascii="仿宋_GB2312" w:hAnsi="仿宋_GB2312" w:cs="仿宋_GB2312"/>
          <w:spacing w:val="-6"/>
          <w:szCs w:val="32"/>
          <w:highlight w:val="none"/>
          <w:u w:val="none"/>
        </w:rPr>
        <w:t>，</w:t>
      </w:r>
      <w:r>
        <w:rPr>
          <w:rFonts w:hint="eastAsia" w:ascii="仿宋_GB2312" w:hAnsi="仿宋_GB2312" w:cs="仿宋_GB2312"/>
          <w:spacing w:val="-6"/>
          <w:szCs w:val="32"/>
          <w:highlight w:val="none"/>
          <w:u w:val="none"/>
          <w:lang w:val="en-US" w:eastAsia="zh-CN"/>
        </w:rPr>
        <w:t>改造地块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用地面积0.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5888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公顷（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5888.40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平方米，折合约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8.83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亩）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eastAsia="zh-CN"/>
        </w:rPr>
        <w:t>在上述图斑范围内，</w:t>
      </w:r>
      <w:r>
        <w:rPr>
          <w:rFonts w:hint="eastAsia" w:ascii="仿宋_GB2312" w:hAnsi="仿宋_GB2312" w:cs="仿宋_GB2312"/>
          <w:spacing w:val="-6"/>
          <w:szCs w:val="32"/>
          <w:highlight w:val="none"/>
          <w:u w:val="none"/>
          <w:lang w:val="en-US" w:eastAsia="zh-CN"/>
        </w:rPr>
        <w:t>全部纳入本次改造范围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。</w:t>
      </w:r>
    </w:p>
    <w:p>
      <w:pPr>
        <w:spacing w:line="574" w:lineRule="exact"/>
        <w:ind w:firstLine="616" w:firstLineChars="200"/>
        <w:rPr>
          <w:rFonts w:hint="eastAsia" w:ascii="楷体_GB2312" w:hAnsi="楷体_GB2312" w:eastAsia="楷体_GB2312" w:cs="楷体_GB2312"/>
          <w:spacing w:val="-6"/>
          <w:szCs w:val="32"/>
          <w:highlight w:val="none"/>
          <w:u w:val="none"/>
        </w:rPr>
      </w:pPr>
      <w:r>
        <w:rPr>
          <w:rFonts w:hint="eastAsia" w:ascii="楷体_GB2312" w:hAnsi="楷体_GB2312" w:eastAsia="楷体_GB2312" w:cs="楷体_GB2312"/>
          <w:spacing w:val="-6"/>
          <w:szCs w:val="32"/>
          <w:highlight w:val="none"/>
          <w:u w:val="none"/>
        </w:rPr>
        <w:t>（三）权属情况</w:t>
      </w:r>
    </w:p>
    <w:p>
      <w:pPr>
        <w:spacing w:line="574" w:lineRule="exact"/>
        <w:ind w:firstLine="592"/>
        <w:rPr>
          <w:rFonts w:ascii="仿宋_GB2312" w:hAnsi="仿宋_GB2312" w:cs="仿宋_GB2312"/>
          <w:spacing w:val="-6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改造涉及的土地已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eastAsia="zh-CN"/>
        </w:rPr>
        <w:t>确权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，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eastAsia="zh-CN"/>
        </w:rPr>
        <w:t>未完善建设用地手续，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所有权证号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为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中府集有（2013）第1101568号，为土地权利人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eastAsia="zh-CN"/>
        </w:rPr>
        <w:t>石特经联社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自2003年5月开始使用。</w:t>
      </w:r>
    </w:p>
    <w:p>
      <w:pPr>
        <w:spacing w:line="574" w:lineRule="exact"/>
        <w:ind w:firstLine="616" w:firstLineChars="200"/>
        <w:rPr>
          <w:rFonts w:hint="eastAsia" w:ascii="楷体_GB2312" w:hAnsi="楷体_GB2312" w:eastAsia="楷体_GB2312" w:cs="楷体_GB2312"/>
          <w:spacing w:val="-6"/>
          <w:szCs w:val="32"/>
          <w:highlight w:val="none"/>
          <w:u w:val="none"/>
        </w:rPr>
      </w:pPr>
      <w:r>
        <w:rPr>
          <w:rFonts w:hint="eastAsia" w:ascii="楷体_GB2312" w:hAnsi="楷体_GB2312" w:eastAsia="楷体_GB2312" w:cs="楷体_GB2312"/>
          <w:spacing w:val="-6"/>
          <w:szCs w:val="32"/>
          <w:highlight w:val="none"/>
          <w:u w:val="none"/>
        </w:rPr>
        <w:t>（四）土地现状情况</w:t>
      </w:r>
    </w:p>
    <w:p>
      <w:pPr>
        <w:spacing w:line="574" w:lineRule="exact"/>
        <w:ind w:firstLine="616" w:firstLineChars="200"/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改造地块现状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eastAsia="zh-CN"/>
        </w:rPr>
        <w:t>地类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为建设用地0.5888公顷（5888.40平方米，折合约8.83亩）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eastAsia="zh-CN"/>
        </w:rPr>
        <w:t>，不涉及边角地、夹心地、插花地（下称“三地”）、其他用地、征地留用地、与原“三旧”用地置换的“三旧”用地或其他存量建设用地、使用原“三旧”用地复垦产生的规模或指标的非建设用地等。</w:t>
      </w:r>
    </w:p>
    <w:p>
      <w:pPr>
        <w:spacing w:line="574" w:lineRule="exact"/>
        <w:ind w:firstLine="616" w:firstLineChars="200"/>
        <w:rPr>
          <w:rFonts w:hint="eastAsia" w:ascii="仿宋_GB2312" w:hAnsi="仿宋_GB2312" w:eastAsia="仿宋_GB2312" w:cs="仿宋_GB2312"/>
          <w:spacing w:val="-6"/>
          <w:kern w:val="0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改造地块现有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3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栋建筑物，为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eastAsia="zh-CN"/>
        </w:rPr>
        <w:t>石特经联社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自2003年5月开始使用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eastAsia="zh-CN"/>
        </w:rPr>
        <w:t>，未办理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规划报建等手续，现有建筑面积3735平方米，现状容积率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0.63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，作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工业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用途所用。该地块目前已拆除建筑面积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0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平方米，改造前年产值为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191.79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万元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21.72万元/亩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eastAsia="zh-CN"/>
        </w:rPr>
        <w:t>）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，年税收为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5.3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万元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0.6万元/亩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eastAsia="zh-CN"/>
        </w:rPr>
        <w:t>）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。</w:t>
      </w:r>
    </w:p>
    <w:p>
      <w:pPr>
        <w:spacing w:line="574" w:lineRule="exact"/>
        <w:ind w:firstLine="616" w:firstLineChars="200"/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eastAsia="zh-CN"/>
        </w:rPr>
        <w:t>改造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地块不涉及闲置、抵押、土壤环境潜在监管地块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及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历史文化资源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eastAsia="zh-CN"/>
        </w:rPr>
        <w:t>要素等情况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。</w:t>
      </w:r>
    </w:p>
    <w:p>
      <w:pPr>
        <w:spacing w:line="574" w:lineRule="exact"/>
        <w:ind w:firstLine="616" w:firstLineChars="200"/>
        <w:rPr>
          <w:rFonts w:hint="eastAsia" w:ascii="仿宋_GB2312" w:hAnsi="仿宋_GB2312" w:eastAsia="仿宋_GB2312" w:cs="仿宋_GB2312"/>
          <w:spacing w:val="-6"/>
          <w:kern w:val="0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改造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eastAsia="zh-CN"/>
        </w:rPr>
        <w:t>地块涉及违法使用土地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0.5888公顷（5888.40平方米，折合约8.83亩）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中山市自然资源局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eastAsia="zh-CN"/>
        </w:rPr>
        <w:t>于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2023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eastAsia="zh-CN"/>
        </w:rPr>
        <w:t>年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3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eastAsia="zh-CN"/>
        </w:rPr>
        <w:t>月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20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eastAsia="zh-CN"/>
        </w:rPr>
        <w:t>日对该违法用地作出行政处罚决定（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  <w:u w:val="none"/>
        </w:rPr>
        <w:t>中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  <w:u w:val="none"/>
          <w:lang w:val="en-US" w:eastAsia="zh-CN"/>
        </w:rPr>
        <w:t>山自然资罚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  <w:u w:val="none"/>
        </w:rPr>
        <w:t>字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〔20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〕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  <w:u w:val="none"/>
        </w:rPr>
        <w:t>第</w:t>
      </w:r>
      <w:r>
        <w:rPr>
          <w:rFonts w:hint="eastAsia" w:ascii="仿宋_GB2312" w:hAnsi="仿宋_GB2312" w:cs="仿宋_GB2312"/>
          <w:spacing w:val="-6"/>
          <w:sz w:val="32"/>
          <w:szCs w:val="32"/>
          <w:highlight w:val="none"/>
          <w:u w:val="none"/>
          <w:lang w:val="en-US" w:eastAsia="zh-CN"/>
        </w:rPr>
        <w:t>215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  <w:u w:val="none"/>
        </w:rPr>
        <w:t>号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eastAsia="zh-CN"/>
        </w:rPr>
        <w:t>）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，按非法占用土地面积处以罚款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164260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元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，上述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行政处罚决定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均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已全部落实到位。</w:t>
      </w:r>
    </w:p>
    <w:p>
      <w:pPr>
        <w:spacing w:line="574" w:lineRule="exact"/>
        <w:ind w:firstLine="616" w:firstLineChars="200"/>
        <w:rPr>
          <w:rFonts w:hint="eastAsia" w:ascii="楷体_GB2312" w:hAnsi="楷体_GB2312" w:eastAsia="楷体_GB2312" w:cs="楷体_GB2312"/>
          <w:spacing w:val="-6"/>
          <w:szCs w:val="32"/>
          <w:highlight w:val="none"/>
          <w:u w:val="none"/>
        </w:rPr>
      </w:pPr>
      <w:r>
        <w:rPr>
          <w:rFonts w:hint="eastAsia" w:ascii="楷体_GB2312" w:hAnsi="楷体_GB2312" w:eastAsia="楷体_GB2312" w:cs="楷体_GB2312"/>
          <w:spacing w:val="-6"/>
          <w:szCs w:val="32"/>
          <w:highlight w:val="none"/>
          <w:u w:val="none"/>
        </w:rPr>
        <w:t>（五）规划情况</w:t>
      </w:r>
    </w:p>
    <w:p>
      <w:pPr>
        <w:spacing w:line="574" w:lineRule="exact"/>
        <w:ind w:firstLine="616" w:firstLineChars="200"/>
        <w:rPr>
          <w:rFonts w:ascii="仿宋_GB2312" w:hAnsi="仿宋_GB2312" w:cs="仿宋_GB2312"/>
          <w:spacing w:val="-6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改造主体地块符合土地利用总体规划、经批复规划条件论证，已纳入市城市更新（“三旧”改造）专项规划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2020-2035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eastAsia="zh-CN"/>
        </w:rPr>
        <w:t>）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。其中，在土地利用总体规划中，属城镇建设用地0.5888公顷（5888.40平方米，折合约8.83亩）。在《港口镇工业用地规划条件论证》（中府函〔2022〕222 号）中，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一类工业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用地0.5888公顷（5888.40平方米，折合约8.83亩），规划容积率1.0-3.5，建筑密度35%-60%，绿地率10%-15%，生产性建筑高度≤50米，配套设施建筑高度≤100米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eastAsia="zh-CN"/>
        </w:rPr>
        <w:t>。</w:t>
      </w:r>
    </w:p>
    <w:p>
      <w:pPr>
        <w:spacing w:line="574" w:lineRule="exact"/>
        <w:ind w:firstLine="616" w:firstLineChars="200"/>
        <w:rPr>
          <w:rFonts w:ascii="仿宋_GB2312" w:hAnsi="仿宋_GB2312" w:cs="仿宋_GB2312"/>
          <w:spacing w:val="-6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改造项目位于城镇开发边界内，不涉及永久基本农田、生态保护红线等管控要求。</w:t>
      </w:r>
    </w:p>
    <w:p>
      <w:pPr>
        <w:spacing w:line="574" w:lineRule="exact"/>
        <w:ind w:firstLine="616" w:firstLineChars="200"/>
        <w:rPr>
          <w:rFonts w:ascii="黑体" w:hAnsi="黑体" w:eastAsia="黑体" w:cs="黑体"/>
          <w:spacing w:val="-6"/>
          <w:kern w:val="0"/>
          <w:szCs w:val="32"/>
          <w:highlight w:val="none"/>
          <w:u w:val="none"/>
        </w:rPr>
      </w:pPr>
      <w:r>
        <w:rPr>
          <w:rFonts w:hint="eastAsia" w:ascii="黑体" w:hAnsi="黑体" w:eastAsia="黑体" w:cs="黑体"/>
          <w:spacing w:val="-6"/>
          <w:kern w:val="0"/>
          <w:szCs w:val="32"/>
          <w:highlight w:val="none"/>
          <w:u w:val="none"/>
        </w:rPr>
        <w:t>二、改造意愿及安置补偿情况</w:t>
      </w:r>
    </w:p>
    <w:p>
      <w:pPr>
        <w:spacing w:line="574" w:lineRule="exact"/>
        <w:ind w:firstLine="616" w:firstLineChars="200"/>
        <w:rPr>
          <w:rFonts w:hint="eastAsia" w:ascii="楷体_GB2312" w:hAnsi="楷体_GB2312" w:eastAsia="楷体_GB2312" w:cs="楷体_GB2312"/>
          <w:spacing w:val="-6"/>
          <w:szCs w:val="32"/>
          <w:highlight w:val="none"/>
          <w:u w:val="none"/>
        </w:rPr>
      </w:pPr>
      <w:r>
        <w:rPr>
          <w:rFonts w:hint="eastAsia" w:ascii="楷体_GB2312" w:hAnsi="楷体_GB2312" w:eastAsia="楷体_GB2312" w:cs="楷体_GB2312"/>
          <w:spacing w:val="-6"/>
          <w:szCs w:val="32"/>
          <w:highlight w:val="none"/>
          <w:u w:val="none"/>
        </w:rPr>
        <w:t>（一）改造意愿情况</w:t>
      </w:r>
    </w:p>
    <w:p>
      <w:pPr>
        <w:spacing w:line="574" w:lineRule="exact"/>
        <w:ind w:firstLine="616" w:firstLineChars="200"/>
        <w:rPr>
          <w:rFonts w:ascii="仿宋_GB2312" w:hAnsi="仿宋_GB2312" w:cs="仿宋_GB2312"/>
          <w:spacing w:val="-6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改造范围涉及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eastAsia="zh-CN"/>
        </w:rPr>
        <w:t>石特经联社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1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个权利主体，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港口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镇人民政府已按照法律法规，就改造范围、土地现状、改造主体及拟改造情况等事项征询所有权利人改造意愿，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eastAsia="zh-CN"/>
        </w:rPr>
        <w:t>下一步并拟组织</w:t>
      </w:r>
      <w:r>
        <w:rPr>
          <w:rFonts w:hint="eastAsia" w:ascii="仿宋_GB2312" w:hAnsi="仿宋_GB2312" w:cs="仿宋_GB2312"/>
          <w:spacing w:val="-6"/>
          <w:szCs w:val="32"/>
          <w:highlight w:val="none"/>
          <w:u w:val="none"/>
          <w:lang w:eastAsia="zh-CN"/>
        </w:rPr>
        <w:t>石特经联社</w:t>
      </w:r>
      <w:r>
        <w:rPr>
          <w:rFonts w:hint="eastAsia" w:ascii="仿宋_GB2312" w:hAnsi="仿宋_GB2312" w:cs="仿宋_GB2312"/>
          <w:spacing w:val="-6"/>
          <w:szCs w:val="32"/>
          <w:highlight w:val="none"/>
          <w:u w:val="none"/>
        </w:rPr>
        <w:t>的</w:t>
      </w:r>
      <w:r>
        <w:rPr>
          <w:rFonts w:hint="eastAsia" w:ascii="仿宋_GB2312" w:hAnsi="仿宋_GB2312" w:cs="仿宋_GB2312"/>
          <w:spacing w:val="-6"/>
          <w:szCs w:val="32"/>
          <w:highlight w:val="none"/>
          <w:u w:val="none"/>
          <w:lang w:val="en-US" w:eastAsia="zh-CN"/>
        </w:rPr>
        <w:t>居民代表大会</w:t>
      </w:r>
      <w:r>
        <w:rPr>
          <w:rFonts w:hint="eastAsia" w:ascii="仿宋_GB2312" w:hAnsi="仿宋_GB2312" w:cs="仿宋_GB2312"/>
          <w:spacing w:val="-6"/>
          <w:szCs w:val="32"/>
          <w:highlight w:val="none"/>
          <w:u w:val="none"/>
        </w:rPr>
        <w:t>三分之二以上</w:t>
      </w:r>
      <w:r>
        <w:rPr>
          <w:rFonts w:hint="eastAsia" w:ascii="仿宋_GB2312" w:hAnsi="仿宋_GB2312" w:cs="仿宋_GB2312"/>
          <w:spacing w:val="-6"/>
          <w:szCs w:val="32"/>
          <w:highlight w:val="none"/>
          <w:u w:val="none"/>
          <w:lang w:val="en-US" w:eastAsia="zh-CN"/>
        </w:rPr>
        <w:t>居</w:t>
      </w:r>
      <w:r>
        <w:rPr>
          <w:rFonts w:hint="eastAsia" w:ascii="仿宋_GB2312" w:hAnsi="仿宋_GB2312" w:cs="仿宋_GB2312"/>
          <w:spacing w:val="-6"/>
          <w:szCs w:val="32"/>
          <w:highlight w:val="none"/>
          <w:u w:val="none"/>
        </w:rPr>
        <w:t>民代表</w:t>
      </w:r>
      <w:r>
        <w:rPr>
          <w:rFonts w:hint="eastAsia" w:ascii="仿宋_GB2312" w:hAnsi="仿宋_GB2312" w:cs="仿宋_GB2312"/>
          <w:spacing w:val="-6"/>
          <w:szCs w:val="32"/>
          <w:highlight w:val="none"/>
          <w:u w:val="none"/>
          <w:lang w:val="en-US" w:eastAsia="zh-CN"/>
        </w:rPr>
        <w:t>表决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。</w:t>
      </w:r>
    </w:p>
    <w:p>
      <w:pPr>
        <w:spacing w:line="574" w:lineRule="exact"/>
        <w:ind w:firstLine="616" w:firstLineChars="200"/>
        <w:rPr>
          <w:rFonts w:hint="eastAsia" w:ascii="楷体_GB2312" w:hAnsi="楷体_GB2312" w:eastAsia="楷体_GB2312" w:cs="楷体_GB2312"/>
          <w:spacing w:val="-6"/>
          <w:szCs w:val="32"/>
          <w:highlight w:val="none"/>
          <w:u w:val="none"/>
        </w:rPr>
      </w:pPr>
      <w:r>
        <w:rPr>
          <w:rFonts w:hint="eastAsia" w:ascii="楷体_GB2312" w:hAnsi="楷体_GB2312" w:eastAsia="楷体_GB2312" w:cs="楷体_GB2312"/>
          <w:spacing w:val="-6"/>
          <w:szCs w:val="32"/>
          <w:highlight w:val="none"/>
          <w:u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spacing w:val="-6"/>
          <w:szCs w:val="32"/>
          <w:highlight w:val="none"/>
          <w:u w:val="none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pacing w:val="-6"/>
          <w:szCs w:val="32"/>
          <w:highlight w:val="none"/>
          <w:u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spacing w:val="-6"/>
          <w:szCs w:val="32"/>
          <w:highlight w:val="none"/>
          <w:u w:val="none"/>
        </w:rPr>
        <w:t>补偿安置情况</w:t>
      </w:r>
    </w:p>
    <w:p>
      <w:pPr>
        <w:spacing w:line="574" w:lineRule="exact"/>
        <w:ind w:firstLine="616" w:firstLineChars="200"/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改造项目为</w:t>
      </w:r>
      <w:r>
        <w:rPr>
          <w:rFonts w:hint="eastAsia" w:ascii="仿宋_GB2312" w:hAnsi="仿宋_GB2312" w:cs="仿宋_GB2312"/>
          <w:spacing w:val="-6"/>
          <w:szCs w:val="32"/>
          <w:highlight w:val="none"/>
          <w:u w:val="none"/>
          <w:lang w:eastAsia="zh-CN"/>
        </w:rPr>
        <w:t>石特经联社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自主改造，不涉及安置补偿等情况。</w:t>
      </w:r>
    </w:p>
    <w:p>
      <w:pPr>
        <w:spacing w:line="574" w:lineRule="exact"/>
        <w:ind w:firstLine="616" w:firstLineChars="200"/>
        <w:rPr>
          <w:rFonts w:ascii="黑体" w:hAnsi="黑体" w:eastAsia="黑体" w:cs="黑体"/>
          <w:spacing w:val="-6"/>
          <w:kern w:val="0"/>
          <w:szCs w:val="32"/>
          <w:highlight w:val="none"/>
          <w:u w:val="none"/>
        </w:rPr>
      </w:pPr>
      <w:r>
        <w:rPr>
          <w:rFonts w:hint="eastAsia" w:ascii="黑体" w:hAnsi="黑体" w:eastAsia="黑体" w:cs="黑体"/>
          <w:spacing w:val="-6"/>
          <w:kern w:val="0"/>
          <w:szCs w:val="32"/>
          <w:highlight w:val="none"/>
          <w:u w:val="none"/>
        </w:rPr>
        <w:t>三、改造主体及拟改造情况</w:t>
      </w:r>
    </w:p>
    <w:p>
      <w:pPr>
        <w:spacing w:line="574" w:lineRule="exact"/>
        <w:ind w:firstLine="616" w:firstLineChars="200"/>
        <w:rPr>
          <w:rFonts w:ascii="仿宋_GB2312" w:hAnsi="仿宋_GB2312" w:cs="仿宋_GB2312"/>
          <w:spacing w:val="-6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根据有关规划要求，改造项目严格按照土地利用总体规划、经批复规划条件论证管控要求实施建设。</w:t>
      </w:r>
    </w:p>
    <w:p>
      <w:pPr>
        <w:spacing w:line="574" w:lineRule="exact"/>
        <w:ind w:firstLine="616" w:firstLineChars="200"/>
        <w:rPr>
          <w:rFonts w:ascii="仿宋_GB2312" w:hAnsi="仿宋_GB2312" w:cs="仿宋_GB2312"/>
          <w:spacing w:val="-6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该改造项目属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工</w:t>
      </w:r>
      <w:r>
        <w:rPr>
          <w:rFonts w:hint="eastAsia" w:ascii="仿宋_GB2312" w:hAnsi="仿宋_GB2312" w:cs="仿宋_GB2312"/>
          <w:spacing w:val="-6"/>
          <w:szCs w:val="32"/>
          <w:highlight w:val="none"/>
          <w:u w:val="none"/>
        </w:rPr>
        <w:t>改</w:t>
      </w:r>
      <w:r>
        <w:rPr>
          <w:rFonts w:hint="eastAsia" w:ascii="仿宋_GB2312" w:hAnsi="仿宋_GB2312" w:cs="仿宋_GB2312"/>
          <w:spacing w:val="-6"/>
          <w:szCs w:val="32"/>
          <w:highlight w:val="none"/>
          <w:u w:val="none"/>
          <w:lang w:val="en-US" w:eastAsia="zh-CN"/>
        </w:rPr>
        <w:t>工</w:t>
      </w:r>
      <w:r>
        <w:rPr>
          <w:rFonts w:hint="eastAsia" w:ascii="仿宋_GB2312" w:hAnsi="仿宋_GB2312" w:cs="仿宋_GB2312"/>
          <w:spacing w:val="-6"/>
          <w:szCs w:val="32"/>
          <w:highlight w:val="none"/>
          <w:u w:val="none"/>
        </w:rPr>
        <w:t>宗地项目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，拟采取权利人自主改造方式，拟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由</w:t>
      </w:r>
      <w:r>
        <w:rPr>
          <w:rFonts w:hint="eastAsia" w:ascii="仿宋_GB2312" w:hAnsi="仿宋_GB2312" w:cs="仿宋_GB2312"/>
          <w:spacing w:val="-6"/>
          <w:szCs w:val="32"/>
          <w:highlight w:val="none"/>
          <w:u w:val="none"/>
          <w:lang w:eastAsia="zh-CN"/>
        </w:rPr>
        <w:t>石特经联社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作为改造主体实施全面改造</w:t>
      </w:r>
      <w:r>
        <w:rPr>
          <w:rFonts w:hint="eastAsia" w:ascii="仿宋_GB2312" w:hAnsi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改造后将用于建设家用电器配件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制造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产业园，在符合详细规划的基础上，容积率不小于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1.5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，总建筑面积不小于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8832.6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平方米，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不保留原有建筑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。</w:t>
      </w:r>
    </w:p>
    <w:p>
      <w:pPr>
        <w:spacing w:line="574" w:lineRule="exact"/>
        <w:ind w:firstLine="616" w:firstLineChars="200"/>
        <w:rPr>
          <w:rFonts w:ascii="仿宋_GB2312" w:hAnsi="仿宋_GB2312" w:cs="仿宋_GB2312"/>
          <w:spacing w:val="-6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项目相关情况符合国家《产业结构调整指导目录》及《中山市“三线一单”生态环境分区管控方案（2023版）》《中山市涉挥发性有机物项目环保管理规定》。改造后年产值将达到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700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万元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（79.28万元/亩）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，年税收将达到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30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万元</w:t>
      </w:r>
      <w:bookmarkStart w:id="0" w:name="_GoBack"/>
      <w:bookmarkEnd w:id="0"/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（3.4万元/亩）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。</w:t>
      </w:r>
    </w:p>
    <w:p>
      <w:pPr>
        <w:numPr>
          <w:ilvl w:val="0"/>
          <w:numId w:val="1"/>
        </w:numPr>
        <w:spacing w:line="574" w:lineRule="exact"/>
        <w:ind w:firstLine="616" w:firstLineChars="200"/>
        <w:rPr>
          <w:rFonts w:ascii="黑体" w:hAnsi="黑体" w:eastAsia="黑体" w:cs="黑体"/>
          <w:spacing w:val="-6"/>
          <w:kern w:val="0"/>
          <w:szCs w:val="32"/>
          <w:highlight w:val="none"/>
          <w:u w:val="none"/>
        </w:rPr>
      </w:pPr>
      <w:r>
        <w:rPr>
          <w:rFonts w:hint="eastAsia" w:ascii="黑体" w:hAnsi="黑体" w:eastAsia="黑体" w:cs="黑体"/>
          <w:spacing w:val="-6"/>
          <w:kern w:val="0"/>
          <w:szCs w:val="32"/>
          <w:highlight w:val="none"/>
          <w:u w:val="none"/>
        </w:rPr>
        <w:t>需办理的用地手续</w:t>
      </w:r>
    </w:p>
    <w:p>
      <w:pPr>
        <w:spacing w:line="574" w:lineRule="exact"/>
        <w:ind w:firstLine="616" w:firstLineChars="200"/>
        <w:rPr>
          <w:rFonts w:hint="eastAsia" w:ascii="仿宋_GB2312" w:hAnsi="仿宋_GB2312" w:eastAsia="仿宋_GB2312" w:cs="仿宋_GB2312"/>
          <w:b w:val="0"/>
          <w:i w:val="0"/>
          <w:caps w:val="0"/>
          <w:spacing w:val="-6"/>
          <w:kern w:val="0"/>
          <w:sz w:val="32"/>
          <w:szCs w:val="32"/>
          <w:highlight w:val="none"/>
          <w:lang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-6"/>
          <w:kern w:val="0"/>
          <w:sz w:val="32"/>
          <w:szCs w:val="32"/>
          <w:highlight w:val="none"/>
          <w:shd w:val="clear"/>
          <w:lang w:bidi="ar-SA"/>
        </w:rPr>
        <w:t>根据《广东省旧城镇旧厂房旧村庄改造管理办法》（粤府令第 279 号）《广东省“三旧”改造标图入库和用地报批工作指引（2021 年版）》（粤自然资函〔2021〕935 号）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-6"/>
          <w:kern w:val="0"/>
          <w:sz w:val="32"/>
          <w:szCs w:val="32"/>
          <w:highlight w:val="none"/>
          <w:shd w:val="clear"/>
          <w:lang w:eastAsia="zh-CN" w:bidi="ar-SA"/>
        </w:rPr>
        <w:t>相关规定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-6"/>
          <w:kern w:val="0"/>
          <w:sz w:val="32"/>
          <w:szCs w:val="32"/>
          <w:highlight w:val="none"/>
          <w:shd w:val="clear"/>
          <w:lang w:bidi="ar-SA"/>
        </w:rPr>
        <w:t>，改造地块符合办理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-6"/>
          <w:kern w:val="0"/>
          <w:sz w:val="32"/>
          <w:szCs w:val="32"/>
          <w:highlight w:val="none"/>
          <w:shd w:val="clear"/>
          <w:lang w:eastAsia="zh-CN" w:bidi="ar-SA"/>
        </w:rPr>
        <w:t>集体土地（农用地）完善转用手续的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-6"/>
          <w:kern w:val="0"/>
          <w:sz w:val="32"/>
          <w:szCs w:val="32"/>
          <w:highlight w:val="none"/>
          <w:shd w:val="clear"/>
          <w:lang w:bidi="ar-SA"/>
        </w:rPr>
        <w:t>要求。</w:t>
      </w:r>
    </w:p>
    <w:p>
      <w:pPr>
        <w:spacing w:line="574" w:lineRule="exact"/>
        <w:ind w:firstLine="616" w:firstLineChars="200"/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改造项目范围内0.5888公顷（5888.40平方米，折合约8.83亩）用地完善转用手续后，依据《港口镇工业用地规划条件论证》（中府函〔2022〕222 号），0.5888公顷（5888.40平方米，折合约8.83亩）一类工业用地拟采用集体自用方式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eastAsia="zh-CN"/>
        </w:rPr>
        <w:t>按容积率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1.5-3.5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供地给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eastAsia="zh-CN"/>
        </w:rPr>
        <w:t>石特经联社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。</w:t>
      </w:r>
    </w:p>
    <w:p>
      <w:pPr>
        <w:numPr>
          <w:ilvl w:val="0"/>
          <w:numId w:val="1"/>
        </w:numPr>
        <w:spacing w:line="574" w:lineRule="exact"/>
        <w:ind w:firstLine="616" w:firstLineChars="200"/>
        <w:rPr>
          <w:rFonts w:ascii="黑体" w:hAnsi="黑体" w:eastAsia="黑体" w:cs="黑体"/>
          <w:spacing w:val="-6"/>
          <w:kern w:val="0"/>
          <w:szCs w:val="32"/>
          <w:highlight w:val="none"/>
          <w:u w:val="none"/>
        </w:rPr>
      </w:pPr>
      <w:r>
        <w:rPr>
          <w:rFonts w:hint="eastAsia" w:ascii="黑体" w:hAnsi="黑体" w:eastAsia="黑体" w:cs="黑体"/>
          <w:spacing w:val="-6"/>
          <w:kern w:val="0"/>
          <w:szCs w:val="32"/>
          <w:highlight w:val="none"/>
          <w:u w:val="none"/>
        </w:rPr>
        <w:t>资金筹措</w:t>
      </w:r>
    </w:p>
    <w:p>
      <w:pPr>
        <w:spacing w:line="574" w:lineRule="exact"/>
        <w:ind w:firstLine="592"/>
        <w:rPr>
          <w:rFonts w:ascii="仿宋_GB2312" w:hAnsi="仿宋_GB2312" w:cs="仿宋_GB2312"/>
          <w:spacing w:val="-6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项目改造成本为1564万元，由改造主体拟投入资金1564万元，其中自有资金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600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万元，合作单位投入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300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万元，银行借贷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400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万元，市场融资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264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万元等。</w:t>
      </w:r>
    </w:p>
    <w:p>
      <w:pPr>
        <w:numPr>
          <w:ilvl w:val="0"/>
          <w:numId w:val="1"/>
        </w:numPr>
        <w:spacing w:line="574" w:lineRule="exact"/>
        <w:ind w:firstLine="616" w:firstLineChars="200"/>
        <w:rPr>
          <w:rFonts w:ascii="黑体" w:hAnsi="黑体" w:eastAsia="黑体" w:cs="黑体"/>
          <w:spacing w:val="-6"/>
          <w:kern w:val="0"/>
          <w:szCs w:val="32"/>
          <w:highlight w:val="none"/>
          <w:u w:val="none"/>
        </w:rPr>
      </w:pPr>
      <w:r>
        <w:rPr>
          <w:rFonts w:hint="eastAsia" w:ascii="黑体" w:hAnsi="黑体" w:eastAsia="黑体" w:cs="黑体"/>
          <w:spacing w:val="-6"/>
          <w:kern w:val="0"/>
          <w:szCs w:val="32"/>
          <w:highlight w:val="none"/>
          <w:u w:val="none"/>
        </w:rPr>
        <w:t>开发时序</w:t>
      </w:r>
    </w:p>
    <w:p>
      <w:pPr>
        <w:spacing w:line="574" w:lineRule="exact"/>
        <w:ind w:firstLine="592"/>
        <w:rPr>
          <w:rFonts w:hint="default" w:ascii="仿宋_GB2312" w:hAnsi="仿宋_GB2312" w:eastAsia="仿宋_GB2312" w:cs="仿宋_GB2312"/>
          <w:spacing w:val="-6"/>
          <w:kern w:val="0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项目开发周期为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3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年，拟分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1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期开发。开发时间为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2024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年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6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月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30日，竣工时间为2027年6月29日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，拟投入资金1564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万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元，拟建建筑面积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8832.6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平方米，主要实施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建设工业厂房。</w:t>
      </w:r>
    </w:p>
    <w:p>
      <w:pPr>
        <w:numPr>
          <w:ilvl w:val="0"/>
          <w:numId w:val="1"/>
        </w:numPr>
        <w:spacing w:line="574" w:lineRule="exact"/>
        <w:ind w:firstLine="616" w:firstLineChars="200"/>
        <w:rPr>
          <w:rFonts w:hint="eastAsia" w:ascii="黑体" w:hAnsi="黑体" w:eastAsia="黑体" w:cs="黑体"/>
          <w:spacing w:val="-6"/>
          <w:kern w:val="0"/>
          <w:szCs w:val="32"/>
          <w:highlight w:val="none"/>
          <w:u w:val="none"/>
        </w:rPr>
      </w:pPr>
      <w:r>
        <w:rPr>
          <w:rFonts w:hint="eastAsia" w:ascii="黑体" w:hAnsi="黑体" w:eastAsia="黑体" w:cs="黑体"/>
          <w:spacing w:val="-6"/>
          <w:kern w:val="0"/>
          <w:szCs w:val="32"/>
          <w:highlight w:val="none"/>
          <w:u w:val="none"/>
        </w:rPr>
        <w:t>实施监管</w:t>
      </w:r>
    </w:p>
    <w:p>
      <w:pPr>
        <w:spacing w:line="574" w:lineRule="exact"/>
        <w:ind w:firstLine="592"/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以属地镇街政府与改造主体签订实施的项目监管协议为准。</w:t>
      </w: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A8AD6"/>
    <w:multiLevelType w:val="singleLevel"/>
    <w:tmpl w:val="61CA8AD6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0A6CCC"/>
    <w:rsid w:val="2AE369DD"/>
    <w:rsid w:val="367F61E0"/>
    <w:rsid w:val="429D3AE2"/>
    <w:rsid w:val="55F338C8"/>
    <w:rsid w:val="6B145C79"/>
    <w:rsid w:val="6D0A6CCC"/>
    <w:rsid w:val="DFDD042C"/>
    <w:rsid w:val="FBFEC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 w:val="0"/>
      <w:autoSpaceDE w:val="0"/>
      <w:autoSpaceDN w:val="0"/>
      <w:adjustRightInd w:val="0"/>
      <w:snapToGrid w:val="0"/>
      <w:spacing w:line="276" w:lineRule="auto"/>
      <w:jc w:val="center"/>
      <w:outlineLvl w:val="0"/>
    </w:pPr>
    <w:rPr>
      <w:rFonts w:eastAsia="微软简标宋"/>
      <w:bCs/>
      <w:snapToGrid w:val="0"/>
      <w:kern w:val="44"/>
      <w:sz w:val="44"/>
      <w:szCs w:val="4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中山市港口镇人民政府</Company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2023-07-24T23:02:00Z</dcterms:created>
  <dc:creator>唐聪</dc:creator>
  <cp:lastModifiedBy>董才广</cp:lastModifiedBy>
  <dcterms:modified xsi:type="dcterms:W3CDTF">2023-07-26T01:21:14Z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74BE2E84403945989E49AE7EF70AD922</vt:lpwstr>
  </property>
</Properties>
</file>