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中山市达进电子有限公司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380105" cy="4068445"/>
            <wp:effectExtent l="0" t="0" r="10795" b="8255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中山市达进电子有限公司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粤（2018）中山市不动产权第0180271号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中山市达进电子有限公司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中山市三角镇高平大道98号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65999.70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码：C-11-07-9。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工业厂房建筑高度为50米，配套生产性服务设施建筑高度≤100米，但须满足微波通道和航空管制等要求。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配套要求：10kV开关站2个，每个建筑面积不小于40平方米。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C-11-07-9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配套要求：10kV开关站2个，每个建筑面积不小于40平方米。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配套要求：10kV开关站2个，每个建筑面积不小于40平方米。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2023-09-10T10:52:27Z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0D4C9A70D8AB4922B697C89A1FA9E425</vt:lpwstr>
  </property>
</Properties>
</file>