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outlineLvl w:val="9"/>
        <w:rPr>
          <w:rFonts w:hint="eastAsia" w:ascii="Times New Roman" w:hAnsi="Times New Roman" w:eastAsia="方正小标宋简体" w:cs="Times New Roman"/>
          <w:color w:val="auto"/>
          <w:spacing w:val="-6"/>
          <w:sz w:val="44"/>
          <w:szCs w:val="44"/>
          <w:highlight w:val="none"/>
          <w:u w:val="none"/>
          <w:lang w:val="en-US" w:eastAsia="zh-CN"/>
        </w:rPr>
      </w:pPr>
      <w:r>
        <w:rPr>
          <w:rFonts w:hint="eastAsia" w:ascii="Times New Roman" w:hAnsi="Times New Roman" w:eastAsia="方正小标宋简体" w:cs="Times New Roman"/>
          <w:color w:val="auto"/>
          <w:spacing w:val="-6"/>
          <w:sz w:val="44"/>
          <w:szCs w:val="44"/>
          <w:highlight w:val="none"/>
          <w:u w:val="none"/>
          <w:lang w:val="en-US" w:eastAsia="zh-CN"/>
        </w:rPr>
        <w:t>中山市三角</w:t>
      </w:r>
      <w:r>
        <w:rPr>
          <w:rFonts w:hint="eastAsia" w:ascii="Times New Roman" w:hAnsi="Times New Roman" w:eastAsia="方正小标宋简体" w:cs="Times New Roman"/>
          <w:color w:val="auto"/>
          <w:spacing w:val="-6"/>
          <w:sz w:val="44"/>
          <w:szCs w:val="44"/>
          <w:highlight w:val="none"/>
          <w:u w:val="none"/>
          <w:lang w:eastAsia="zh-CN"/>
        </w:rPr>
        <w:t>镇</w:t>
      </w:r>
      <w:r>
        <w:rPr>
          <w:rFonts w:hint="eastAsia" w:ascii="Times New Roman" w:hAnsi="Times New Roman" w:eastAsia="方正小标宋简体" w:cs="Times New Roman"/>
          <w:color w:val="auto"/>
          <w:spacing w:val="-6"/>
          <w:sz w:val="44"/>
          <w:szCs w:val="44"/>
          <w:highlight w:val="none"/>
          <w:u w:val="none"/>
          <w:lang w:val="en-US" w:eastAsia="zh-CN"/>
        </w:rPr>
        <w:t>蟠龙村低效工业园</w:t>
      </w:r>
    </w:p>
    <w:p>
      <w:pPr>
        <w:snapToGrid w:val="0"/>
        <w:spacing w:line="570" w:lineRule="exact"/>
        <w:jc w:val="center"/>
        <w:outlineLvl w:val="9"/>
        <w:rPr>
          <w:rFonts w:hint="eastAsia" w:ascii="Times New Roman" w:hAnsi="Times New Roman" w:eastAsia="方正小标宋简体" w:cs="Times New Roman"/>
          <w:color w:val="auto"/>
          <w:spacing w:val="-6"/>
          <w:sz w:val="44"/>
          <w:szCs w:val="44"/>
          <w:highlight w:val="none"/>
          <w:u w:val="none"/>
          <w:lang w:eastAsia="zh-CN"/>
        </w:rPr>
      </w:pPr>
      <w:r>
        <w:rPr>
          <w:rFonts w:hint="eastAsia" w:ascii="Times New Roman" w:hAnsi="Times New Roman" w:eastAsia="方正小标宋简体" w:cs="Times New Roman"/>
          <w:color w:val="auto"/>
          <w:spacing w:val="-6"/>
          <w:sz w:val="44"/>
          <w:szCs w:val="44"/>
          <w:highlight w:val="none"/>
          <w:u w:val="none"/>
          <w:lang w:val="en-US" w:eastAsia="zh-CN"/>
        </w:rPr>
        <w:t>“工改工”连片改造</w:t>
      </w:r>
      <w:r>
        <w:rPr>
          <w:rFonts w:hint="eastAsia" w:ascii="Times New Roman" w:hAnsi="Times New Roman" w:eastAsia="方正小标宋简体" w:cs="Times New Roman"/>
          <w:color w:val="auto"/>
          <w:spacing w:val="-6"/>
          <w:sz w:val="44"/>
          <w:szCs w:val="44"/>
          <w:highlight w:val="none"/>
          <w:u w:val="none"/>
          <w:lang w:eastAsia="zh-CN"/>
        </w:rPr>
        <w:t>项目</w:t>
      </w:r>
    </w:p>
    <w:p>
      <w:pPr>
        <w:snapToGrid w:val="0"/>
        <w:spacing w:line="570" w:lineRule="exact"/>
        <w:jc w:val="center"/>
        <w:outlineLvl w:val="9"/>
        <w:rPr>
          <w:rFonts w:hint="eastAsia" w:ascii="Times New Roman" w:hAnsi="Times New Roman" w:eastAsia="方正小标宋简体" w:cs="Times New Roman"/>
          <w:color w:val="auto"/>
          <w:spacing w:val="-6"/>
          <w:sz w:val="44"/>
          <w:szCs w:val="44"/>
          <w:highlight w:val="none"/>
          <w:u w:val="none"/>
          <w:lang w:eastAsia="zh-CN"/>
        </w:rPr>
      </w:pPr>
      <w:r>
        <w:rPr>
          <w:rFonts w:hint="eastAsia" w:ascii="Times New Roman" w:hAnsi="Times New Roman" w:eastAsia="方正小标宋简体" w:cs="Times New Roman"/>
          <w:color w:val="auto"/>
          <w:spacing w:val="-6"/>
          <w:sz w:val="44"/>
          <w:szCs w:val="44"/>
          <w:highlight w:val="none"/>
          <w:u w:val="none"/>
          <w:lang w:eastAsia="zh-CN"/>
        </w:rPr>
        <w:t>“</w:t>
      </w:r>
      <w:r>
        <w:rPr>
          <w:rFonts w:hint="eastAsia" w:ascii="Times New Roman" w:hAnsi="Times New Roman" w:eastAsia="方正小标宋简体" w:cs="Times New Roman"/>
          <w:color w:val="auto"/>
          <w:spacing w:val="-6"/>
          <w:sz w:val="44"/>
          <w:szCs w:val="44"/>
          <w:highlight w:val="none"/>
          <w:u w:val="none"/>
          <w:lang w:val="en-US" w:eastAsia="zh-CN"/>
        </w:rPr>
        <w:t>三旧</w:t>
      </w:r>
      <w:r>
        <w:rPr>
          <w:rFonts w:hint="eastAsia" w:ascii="Times New Roman" w:hAnsi="Times New Roman" w:eastAsia="方正小标宋简体" w:cs="Times New Roman"/>
          <w:color w:val="auto"/>
          <w:spacing w:val="-6"/>
          <w:sz w:val="44"/>
          <w:szCs w:val="44"/>
          <w:highlight w:val="none"/>
          <w:u w:val="none"/>
          <w:lang w:eastAsia="zh-CN"/>
        </w:rPr>
        <w:t>”改造方案</w:t>
      </w:r>
    </w:p>
    <w:p>
      <w:pPr>
        <w:spacing w:line="574" w:lineRule="exact"/>
        <w:ind w:firstLine="616" w:firstLineChars="200"/>
        <w:rPr>
          <w:rFonts w:hint="eastAsia" w:ascii="Times New Roman" w:hAnsi="Times New Roman" w:eastAsia="仿宋" w:cs="仿宋"/>
          <w:color w:val="auto"/>
          <w:spacing w:val="-6"/>
          <w:sz w:val="32"/>
          <w:highlight w:val="none"/>
          <w:u w:val="none"/>
        </w:rPr>
      </w:pPr>
    </w:p>
    <w:p>
      <w:pPr>
        <w:spacing w:line="574" w:lineRule="exact"/>
        <w:ind w:firstLine="616" w:firstLineChars="200"/>
        <w:rPr>
          <w:rFonts w:hint="eastAsia" w:ascii="Times New Roman" w:hAnsi="Times New Roman" w:eastAsia="仿宋_GB2312" w:cs="仿宋_GB2312"/>
          <w:color w:val="auto"/>
          <w:spacing w:val="-6"/>
          <w:kern w:val="0"/>
          <w:sz w:val="32"/>
          <w:szCs w:val="32"/>
          <w:highlight w:val="none"/>
          <w:u w:val="none"/>
        </w:rPr>
      </w:pPr>
      <w:r>
        <w:rPr>
          <w:rFonts w:hint="eastAsia" w:ascii="Times New Roman" w:hAnsi="Times New Roman" w:eastAsia="仿宋_GB2312" w:cs="仿宋_GB2312"/>
          <w:color w:val="auto"/>
          <w:spacing w:val="-6"/>
          <w:sz w:val="32"/>
          <w:highlight w:val="none"/>
          <w:u w:val="none"/>
        </w:rPr>
        <w:t>根据中山市城市更新（“三旧”改造）专项规划和</w:t>
      </w:r>
      <w:r>
        <w:rPr>
          <w:rStyle w:val="13"/>
        </w:rPr>
        <w:t>经批复规划条件论证</w:t>
      </w:r>
      <w:r>
        <w:rPr>
          <w:rFonts w:ascii="宋体" w:hAnsi="宋体" w:eastAsia="宋体" w:cs="宋体"/>
          <w:sz w:val="24"/>
          <w:szCs w:val="24"/>
        </w:rPr>
        <w:t xml:space="preserve"> </w:t>
      </w:r>
      <w:r>
        <w:rPr>
          <w:rFonts w:hint="eastAsia" w:ascii="Times New Roman" w:hAnsi="Times New Roman" w:eastAsia="仿宋_GB2312" w:cs="仿宋_GB2312"/>
          <w:color w:val="auto"/>
          <w:spacing w:val="-6"/>
          <w:kern w:val="0"/>
          <w:sz w:val="32"/>
          <w:szCs w:val="32"/>
          <w:highlight w:val="none"/>
          <w:u w:val="none"/>
        </w:rPr>
        <w:t>，中山市</w:t>
      </w:r>
      <w:r>
        <w:rPr>
          <w:rFonts w:hint="eastAsia" w:ascii="Times New Roman" w:hAnsi="Times New Roman" w:eastAsia="仿宋_GB2312" w:cs="仿宋_GB2312"/>
          <w:color w:val="auto"/>
          <w:spacing w:val="-6"/>
          <w:kern w:val="0"/>
          <w:sz w:val="32"/>
          <w:szCs w:val="32"/>
          <w:highlight w:val="none"/>
          <w:u w:val="none"/>
          <w:lang w:val="en-US" w:eastAsia="zh-CN"/>
        </w:rPr>
        <w:t>三角</w:t>
      </w:r>
      <w:r>
        <w:rPr>
          <w:rFonts w:hint="eastAsia" w:ascii="Times New Roman" w:hAnsi="Times New Roman" w:eastAsia="仿宋_GB2312" w:cs="仿宋_GB2312"/>
          <w:color w:val="auto"/>
          <w:spacing w:val="-6"/>
          <w:kern w:val="0"/>
          <w:sz w:val="32"/>
          <w:szCs w:val="32"/>
          <w:highlight w:val="none"/>
          <w:u w:val="none"/>
        </w:rPr>
        <w:t>镇</w:t>
      </w:r>
      <w:r>
        <w:rPr>
          <w:rFonts w:hint="eastAsia" w:ascii="Times New Roman" w:hAnsi="Times New Roman" w:eastAsia="仿宋_GB2312" w:cs="仿宋_GB2312"/>
          <w:color w:val="auto"/>
          <w:spacing w:val="-6"/>
          <w:kern w:val="0"/>
          <w:sz w:val="32"/>
          <w:szCs w:val="32"/>
          <w:highlight w:val="none"/>
          <w:u w:val="none"/>
          <w:lang w:val="en-US" w:eastAsia="zh-CN"/>
        </w:rPr>
        <w:t>人民政府</w:t>
      </w:r>
      <w:r>
        <w:rPr>
          <w:rFonts w:hint="eastAsia" w:ascii="Times New Roman" w:hAnsi="Times New Roman" w:eastAsia="仿宋_GB2312" w:cs="仿宋_GB2312"/>
          <w:color w:val="auto"/>
          <w:spacing w:val="-6"/>
          <w:kern w:val="0"/>
          <w:sz w:val="32"/>
          <w:szCs w:val="32"/>
          <w:highlight w:val="none"/>
          <w:u w:val="none"/>
        </w:rPr>
        <w:t>拟对位于</w:t>
      </w:r>
      <w:r>
        <w:rPr>
          <w:rFonts w:hint="eastAsia" w:ascii="Times New Roman" w:hAnsi="Times New Roman" w:eastAsia="仿宋_GB2312" w:cs="仿宋_GB2312"/>
          <w:color w:val="auto"/>
          <w:spacing w:val="-6"/>
          <w:kern w:val="0"/>
          <w:sz w:val="32"/>
          <w:szCs w:val="32"/>
          <w:highlight w:val="none"/>
          <w:u w:val="none"/>
          <w:lang w:val="en-US" w:eastAsia="zh-CN"/>
        </w:rPr>
        <w:t>三角镇蟠龙村的中山市三角镇蟠龙村民委员会</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下称“蟠龙村委会”</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和中山市三角镇蟠龙村经济联合社</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下称“蟠龙经联社”</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前述主体以下统称“蟠龙村”</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的</w:t>
      </w:r>
      <w:r>
        <w:rPr>
          <w:rFonts w:hint="eastAsia" w:ascii="Times New Roman" w:hAnsi="Times New Roman" w:eastAsia="仿宋_GB2312" w:cs="仿宋_GB2312"/>
          <w:color w:val="auto"/>
          <w:spacing w:val="-6"/>
          <w:kern w:val="0"/>
          <w:sz w:val="32"/>
          <w:szCs w:val="32"/>
          <w:highlight w:val="none"/>
          <w:u w:val="none"/>
        </w:rPr>
        <w:t>旧厂房用地进行</w:t>
      </w:r>
      <w:r>
        <w:rPr>
          <w:rFonts w:hint="eastAsia" w:ascii="Times New Roman" w:hAnsi="Times New Roman" w:eastAsia="仿宋_GB2312" w:cs="仿宋_GB2312"/>
          <w:color w:val="auto"/>
          <w:spacing w:val="-6"/>
          <w:kern w:val="0"/>
          <w:sz w:val="32"/>
          <w:szCs w:val="32"/>
          <w:highlight w:val="none"/>
          <w:u w:val="none"/>
          <w:lang w:val="en-US" w:eastAsia="zh-CN"/>
        </w:rPr>
        <w:t>连片</w:t>
      </w:r>
      <w:r>
        <w:rPr>
          <w:rFonts w:hint="eastAsia" w:ascii="Times New Roman" w:hAnsi="Times New Roman" w:eastAsia="仿宋_GB2312" w:cs="仿宋_GB2312"/>
          <w:color w:val="auto"/>
          <w:spacing w:val="-6"/>
          <w:kern w:val="0"/>
          <w:sz w:val="32"/>
          <w:szCs w:val="32"/>
          <w:highlight w:val="none"/>
          <w:u w:val="none"/>
        </w:rPr>
        <w:t>改造，</w:t>
      </w:r>
      <w:r>
        <w:rPr>
          <w:rFonts w:hint="eastAsia" w:ascii="Times New Roman" w:hAnsi="Times New Roman" w:eastAsia="仿宋_GB2312" w:cs="仿宋_GB2312"/>
          <w:color w:val="auto"/>
          <w:spacing w:val="-6"/>
          <w:kern w:val="0"/>
          <w:sz w:val="32"/>
          <w:szCs w:val="32"/>
          <w:highlight w:val="none"/>
          <w:u w:val="none"/>
          <w:lang w:val="en-US" w:eastAsia="zh-CN"/>
        </w:rPr>
        <w:t>由政府整备改造，采取</w:t>
      </w:r>
      <w:r>
        <w:rPr>
          <w:rFonts w:hint="eastAsia" w:ascii="Times New Roman" w:hAnsi="Times New Roman" w:eastAsia="仿宋_GB2312" w:cs="仿宋_GB2312"/>
          <w:color w:val="auto"/>
          <w:spacing w:val="-6"/>
          <w:kern w:val="0"/>
          <w:sz w:val="32"/>
          <w:szCs w:val="32"/>
          <w:highlight w:val="none"/>
          <w:u w:val="none"/>
        </w:rPr>
        <w:t>全面改造</w:t>
      </w:r>
      <w:r>
        <w:rPr>
          <w:rFonts w:hint="eastAsia" w:ascii="Times New Roman" w:hAnsi="Times New Roman" w:eastAsia="仿宋_GB2312" w:cs="仿宋_GB2312"/>
          <w:color w:val="auto"/>
          <w:spacing w:val="-6"/>
          <w:kern w:val="0"/>
          <w:sz w:val="32"/>
          <w:szCs w:val="32"/>
          <w:highlight w:val="none"/>
          <w:u w:val="none"/>
          <w:lang w:eastAsia="zh-CN"/>
        </w:rPr>
        <w:t>的</w:t>
      </w:r>
      <w:r>
        <w:rPr>
          <w:rFonts w:hint="eastAsia" w:ascii="Times New Roman" w:hAnsi="Times New Roman" w:eastAsia="仿宋_GB2312" w:cs="仿宋_GB2312"/>
          <w:color w:val="auto"/>
          <w:spacing w:val="-6"/>
          <w:kern w:val="0"/>
          <w:sz w:val="32"/>
          <w:szCs w:val="32"/>
          <w:highlight w:val="none"/>
          <w:u w:val="none"/>
          <w:lang w:val="en-US" w:eastAsia="zh-CN"/>
        </w:rPr>
        <w:t>改造方式</w:t>
      </w:r>
      <w:r>
        <w:rPr>
          <w:rFonts w:hint="eastAsia" w:ascii="Times New Roman" w:hAnsi="Times New Roman" w:eastAsia="仿宋_GB2312" w:cs="仿宋_GB2312"/>
          <w:color w:val="auto"/>
          <w:spacing w:val="-6"/>
          <w:kern w:val="0"/>
          <w:sz w:val="32"/>
          <w:szCs w:val="32"/>
          <w:highlight w:val="none"/>
          <w:u w:val="none"/>
        </w:rPr>
        <w:t>。改造方案如下：</w:t>
      </w:r>
    </w:p>
    <w:p>
      <w:pPr>
        <w:snapToGrid w:val="0"/>
        <w:spacing w:line="570" w:lineRule="exact"/>
        <w:ind w:firstLine="616" w:firstLineChars="200"/>
        <w:outlineLvl w:val="9"/>
        <w:rPr>
          <w:rFonts w:hint="default" w:ascii="Times New Roman" w:hAnsi="Times New Roman" w:eastAsia="黑体" w:cs="Times New Roman"/>
          <w:b w:val="0"/>
          <w:bCs w:val="0"/>
          <w:color w:val="auto"/>
          <w:spacing w:val="-6"/>
          <w:kern w:val="0"/>
          <w:sz w:val="32"/>
          <w:szCs w:val="32"/>
          <w:u w:val="none"/>
        </w:rPr>
      </w:pPr>
      <w:r>
        <w:rPr>
          <w:rFonts w:hint="default" w:ascii="Times New Roman" w:hAnsi="Times New Roman" w:eastAsia="黑体" w:cs="Times New Roman"/>
          <w:b w:val="0"/>
          <w:bCs w:val="0"/>
          <w:color w:val="auto"/>
          <w:spacing w:val="-6"/>
          <w:kern w:val="0"/>
          <w:sz w:val="32"/>
          <w:szCs w:val="32"/>
          <w:u w:val="none"/>
        </w:rPr>
        <w:t>一、改造地块基本情况</w:t>
      </w:r>
    </w:p>
    <w:p>
      <w:pPr>
        <w:snapToGrid w:val="0"/>
        <w:spacing w:line="570" w:lineRule="exact"/>
        <w:ind w:firstLine="616" w:firstLineChars="200"/>
        <w:outlineLvl w:val="9"/>
        <w:rPr>
          <w:rFonts w:hint="default" w:ascii="Times New Roman" w:hAnsi="Times New Roman" w:eastAsia="楷体" w:cs="Times New Roman"/>
          <w:color w:val="auto"/>
          <w:spacing w:val="-6"/>
          <w:sz w:val="32"/>
          <w:szCs w:val="32"/>
          <w:highlight w:val="none"/>
          <w:u w:val="none"/>
        </w:rPr>
      </w:pPr>
      <w:r>
        <w:rPr>
          <w:rFonts w:hint="default" w:ascii="Times New Roman" w:hAnsi="Times New Roman" w:eastAsia="楷体" w:cs="Times New Roman"/>
          <w:color w:val="auto"/>
          <w:spacing w:val="-6"/>
          <w:sz w:val="32"/>
          <w:szCs w:val="32"/>
          <w:highlight w:val="none"/>
          <w:u w:val="none"/>
        </w:rPr>
        <w:t>（一）总体情况</w:t>
      </w:r>
    </w:p>
    <w:p>
      <w:pPr>
        <w:spacing w:line="574" w:lineRule="exact"/>
        <w:ind w:firstLine="616" w:firstLineChars="200"/>
        <w:rPr>
          <w:rFonts w:hint="default"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sz w:val="32"/>
          <w:szCs w:val="32"/>
          <w:highlight w:val="none"/>
          <w:u w:val="none"/>
          <w:lang w:val="en-US" w:eastAsia="zh-CN"/>
        </w:rPr>
        <w:t>改造项目涉及5宗土地，均位</w:t>
      </w:r>
      <w:r>
        <w:rPr>
          <w:rFonts w:hint="eastAsia" w:ascii="Times New Roman" w:hAnsi="Times New Roman" w:eastAsia="仿宋_GB2312" w:cs="仿宋_GB2312"/>
          <w:color w:val="auto"/>
          <w:spacing w:val="-6"/>
          <w:kern w:val="0"/>
          <w:sz w:val="32"/>
          <w:szCs w:val="32"/>
          <w:highlight w:val="none"/>
          <w:u w:val="none"/>
        </w:rPr>
        <w:t>于</w:t>
      </w:r>
      <w:r>
        <w:rPr>
          <w:rFonts w:hint="eastAsia" w:ascii="Times New Roman" w:hAnsi="Times New Roman" w:eastAsia="仿宋_GB2312" w:cs="仿宋_GB2312"/>
          <w:color w:val="auto"/>
          <w:spacing w:val="-6"/>
          <w:kern w:val="0"/>
          <w:sz w:val="32"/>
          <w:szCs w:val="32"/>
          <w:highlight w:val="none"/>
          <w:u w:val="none"/>
          <w:lang w:val="en-US" w:eastAsia="zh-CN"/>
        </w:rPr>
        <w:t>三角镇金三大道东</w:t>
      </w:r>
      <w:r>
        <w:rPr>
          <w:rFonts w:hint="eastAsia" w:ascii="Times New Roman" w:hAnsi="Times New Roman" w:eastAsia="仿宋_GB2312" w:cs="仿宋_GB2312"/>
          <w:color w:val="auto"/>
          <w:spacing w:val="-6"/>
          <w:kern w:val="0"/>
          <w:sz w:val="32"/>
          <w:szCs w:val="32"/>
          <w:highlight w:val="none"/>
          <w:u w:val="none"/>
        </w:rPr>
        <w:t>，北至</w:t>
      </w:r>
      <w:r>
        <w:rPr>
          <w:rFonts w:hint="eastAsia" w:ascii="Times New Roman" w:hAnsi="Times New Roman" w:eastAsia="仿宋_GB2312" w:cs="仿宋_GB2312"/>
          <w:color w:val="auto"/>
          <w:spacing w:val="-6"/>
          <w:kern w:val="0"/>
          <w:sz w:val="32"/>
          <w:szCs w:val="32"/>
          <w:highlight w:val="none"/>
          <w:u w:val="none"/>
          <w:lang w:val="en-US" w:eastAsia="zh-CN"/>
        </w:rPr>
        <w:t>河涌</w:t>
      </w:r>
      <w:r>
        <w:rPr>
          <w:rFonts w:hint="eastAsia" w:ascii="Times New Roman" w:hAnsi="Times New Roman" w:eastAsia="仿宋_GB2312" w:cs="仿宋_GB2312"/>
          <w:color w:val="auto"/>
          <w:spacing w:val="-6"/>
          <w:kern w:val="0"/>
          <w:sz w:val="32"/>
          <w:szCs w:val="32"/>
          <w:highlight w:val="none"/>
          <w:u w:val="none"/>
        </w:rPr>
        <w:t>，南至</w:t>
      </w:r>
      <w:r>
        <w:rPr>
          <w:rFonts w:hint="eastAsia" w:ascii="Times New Roman" w:hAnsi="Times New Roman" w:eastAsia="仿宋_GB2312" w:cs="仿宋_GB2312"/>
          <w:color w:val="auto"/>
          <w:spacing w:val="-6"/>
          <w:kern w:val="0"/>
          <w:sz w:val="32"/>
          <w:szCs w:val="32"/>
          <w:highlight w:val="none"/>
          <w:u w:val="none"/>
          <w:lang w:val="en-US" w:eastAsia="zh-CN"/>
        </w:rPr>
        <w:t>金三大道东</w:t>
      </w:r>
      <w:r>
        <w:rPr>
          <w:rFonts w:hint="eastAsia" w:ascii="Times New Roman" w:hAnsi="Times New Roman" w:eastAsia="仿宋_GB2312" w:cs="仿宋_GB2312"/>
          <w:color w:val="auto"/>
          <w:spacing w:val="-6"/>
          <w:kern w:val="0"/>
          <w:sz w:val="32"/>
          <w:szCs w:val="32"/>
          <w:highlight w:val="none"/>
          <w:u w:val="none"/>
        </w:rPr>
        <w:t>，东至</w:t>
      </w:r>
      <w:r>
        <w:rPr>
          <w:rFonts w:hint="eastAsia" w:ascii="Times New Roman" w:hAnsi="Times New Roman" w:eastAsia="仿宋_GB2312" w:cs="仿宋_GB2312"/>
          <w:color w:val="auto"/>
          <w:spacing w:val="-6"/>
          <w:kern w:val="0"/>
          <w:sz w:val="32"/>
          <w:szCs w:val="32"/>
          <w:highlight w:val="none"/>
          <w:u w:val="none"/>
          <w:lang w:val="en-US" w:eastAsia="zh-CN"/>
        </w:rPr>
        <w:t>河涌</w:t>
      </w:r>
      <w:r>
        <w:rPr>
          <w:rFonts w:hint="eastAsia" w:ascii="Times New Roman" w:hAnsi="Times New Roman" w:eastAsia="仿宋_GB2312" w:cs="仿宋_GB2312"/>
          <w:color w:val="auto"/>
          <w:spacing w:val="-6"/>
          <w:kern w:val="0"/>
          <w:sz w:val="32"/>
          <w:szCs w:val="32"/>
          <w:highlight w:val="none"/>
          <w:u w:val="none"/>
        </w:rPr>
        <w:t>，西至</w:t>
      </w:r>
      <w:r>
        <w:rPr>
          <w:rFonts w:hint="eastAsia" w:ascii="Times New Roman" w:hAnsi="Times New Roman" w:eastAsia="仿宋_GB2312" w:cs="仿宋_GB2312"/>
          <w:color w:val="auto"/>
          <w:spacing w:val="-6"/>
          <w:kern w:val="0"/>
          <w:sz w:val="32"/>
          <w:szCs w:val="32"/>
          <w:highlight w:val="none"/>
          <w:u w:val="none"/>
          <w:lang w:val="en-US" w:eastAsia="zh-CN"/>
        </w:rPr>
        <w:t>已建厂房</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总用地</w:t>
      </w:r>
      <w:r>
        <w:rPr>
          <w:rFonts w:hint="eastAsia" w:ascii="Times New Roman" w:hAnsi="Times New Roman" w:eastAsia="仿宋_GB2312" w:cs="仿宋_GB2312"/>
          <w:color w:val="auto"/>
          <w:spacing w:val="-6"/>
          <w:kern w:val="0"/>
          <w:sz w:val="32"/>
          <w:szCs w:val="32"/>
          <w:highlight w:val="none"/>
          <w:u w:val="none"/>
        </w:rPr>
        <w:t>面积</w:t>
      </w:r>
      <w:r>
        <w:rPr>
          <w:rFonts w:hint="eastAsia" w:ascii="Times New Roman" w:hAnsi="Times New Roman" w:eastAsia="仿宋_GB2312" w:cs="仿宋_GB2312"/>
          <w:color w:val="auto"/>
          <w:spacing w:val="-6"/>
          <w:kern w:val="0"/>
          <w:sz w:val="32"/>
          <w:szCs w:val="32"/>
          <w:highlight w:val="none"/>
          <w:u w:val="none"/>
          <w:lang w:val="en-US" w:eastAsia="zh-CN"/>
        </w:rPr>
        <w:t>4.3729公顷（43729.00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65.59</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val="en-US" w:eastAsia="zh-CN"/>
        </w:rPr>
        <w:t>改造涉及地块情况如下：</w:t>
      </w:r>
    </w:p>
    <w:p>
      <w:pPr>
        <w:spacing w:line="574" w:lineRule="exact"/>
        <w:ind w:firstLine="616" w:firstLineChars="200"/>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rPr>
        <w:t>地块1用地面积0.7492公顷（7491.80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11.24</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val="en-US" w:eastAsia="zh-CN"/>
        </w:rPr>
        <w:t>；地块2用地面积1.5251公顷（15250.90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22.88</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val="en-US" w:eastAsia="zh-CN"/>
        </w:rPr>
        <w:t>；地块3用地面积0.4003公顷（4002.60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6.00</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val="en-US" w:eastAsia="zh-CN"/>
        </w:rPr>
        <w:t>；地块4用地面积1.0668公顷（10668.30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16.00</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val="en-US" w:eastAsia="zh-CN"/>
        </w:rPr>
        <w:t>；地块5用地面积0.6335公顷（6334.70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9.50</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其中纳入改造范围面积0.</w:t>
      </w:r>
      <w:r>
        <w:rPr>
          <w:rFonts w:hint="eastAsia" w:ascii="Times New Roman" w:hAnsi="Times New Roman" w:eastAsia="仿宋_GB2312" w:cs="仿宋_GB2312"/>
          <w:b w:val="0"/>
          <w:kern w:val="2"/>
          <w:sz w:val="32"/>
          <w:szCs w:val="32"/>
          <w:lang w:val="en-US" w:eastAsia="zh-CN"/>
        </w:rPr>
        <w:t>6315</w:t>
      </w:r>
      <w:r>
        <w:rPr>
          <w:rFonts w:hint="eastAsia" w:ascii="Times New Roman" w:hAnsi="Times New Roman" w:eastAsia="仿宋_GB2312" w:cs="仿宋_GB2312"/>
          <w:color w:val="auto"/>
          <w:spacing w:val="-6"/>
          <w:kern w:val="0"/>
          <w:sz w:val="32"/>
          <w:szCs w:val="32"/>
          <w:highlight w:val="none"/>
          <w:u w:val="none"/>
          <w:lang w:val="en-US" w:eastAsia="zh-CN"/>
        </w:rPr>
        <w:t>公顷（</w:t>
      </w:r>
      <w:r>
        <w:rPr>
          <w:rFonts w:hint="eastAsia" w:ascii="Times New Roman" w:hAnsi="Times New Roman" w:eastAsia="仿宋_GB2312" w:cs="仿宋_GB2312"/>
          <w:b w:val="0"/>
          <w:kern w:val="2"/>
          <w:sz w:val="32"/>
          <w:szCs w:val="32"/>
          <w:lang w:val="en-US" w:eastAsia="zh-CN"/>
        </w:rPr>
        <w:t>6315.40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9.47</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为改造主体地块，另有0.</w:t>
      </w:r>
      <w:r>
        <w:rPr>
          <w:rFonts w:hint="eastAsia" w:ascii="Times New Roman" w:hAnsi="Times New Roman" w:eastAsia="仿宋_GB2312" w:cs="仿宋_GB2312"/>
          <w:b w:val="0"/>
          <w:kern w:val="2"/>
          <w:sz w:val="32"/>
          <w:szCs w:val="32"/>
          <w:lang w:val="en-US" w:eastAsia="zh-CN"/>
        </w:rPr>
        <w:t>00</w:t>
      </w:r>
      <w:r>
        <w:rPr>
          <w:rFonts w:hint="eastAsia" w:ascii="Times New Roman" w:hAnsi="Times New Roman" w:eastAsia="仿宋_GB2312" w:cs="仿宋_GB2312"/>
          <w:color w:val="auto"/>
          <w:spacing w:val="-6"/>
          <w:kern w:val="0"/>
          <w:sz w:val="32"/>
          <w:szCs w:val="32"/>
          <w:highlight w:val="none"/>
          <w:u w:val="none"/>
          <w:lang w:val="en-US" w:eastAsia="zh-CN"/>
        </w:rPr>
        <w:t>19公顷（19.30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0.03</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val="en-US" w:eastAsia="zh-CN"/>
        </w:rPr>
        <w:t>不符合标图入库条件，不纳入本次改造范围。</w:t>
      </w:r>
    </w:p>
    <w:p>
      <w:pPr>
        <w:spacing w:line="360" w:lineRule="auto"/>
        <w:ind w:firstLine="0" w:firstLineChars="0"/>
        <w:jc w:val="center"/>
      </w:pPr>
      <w:r>
        <w:drawing>
          <wp:inline distT="0" distB="0" distL="114300" distR="114300">
            <wp:extent cx="5824855" cy="3655060"/>
            <wp:effectExtent l="0" t="0" r="4445"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824855" cy="3655060"/>
                    </a:xfrm>
                    <a:prstGeom prst="rect">
                      <a:avLst/>
                    </a:prstGeom>
                    <a:noFill/>
                    <a:ln>
                      <a:noFill/>
                    </a:ln>
                  </pic:spPr>
                </pic:pic>
              </a:graphicData>
            </a:graphic>
          </wp:inline>
        </w:drawing>
      </w:r>
    </w:p>
    <w:p>
      <w:pPr>
        <w:pStyle w:val="3"/>
        <w:spacing w:before="0" w:after="0" w:line="360" w:lineRule="auto"/>
        <w:jc w:val="center"/>
        <w:rPr>
          <w:rFonts w:hint="default"/>
          <w:sz w:val="36"/>
          <w:szCs w:val="36"/>
          <w:lang w:val="en-US" w:eastAsia="zh-CN"/>
        </w:rPr>
      </w:pPr>
      <w:r>
        <w:rPr>
          <w:rFonts w:hint="eastAsia" w:ascii="Times New Roman" w:hAnsi="Times New Roman" w:eastAsia="仿宋_GB2312" w:cs="仿宋_GB2312"/>
          <w:color w:val="auto"/>
          <w:spacing w:val="-6"/>
          <w:kern w:val="0"/>
          <w:sz w:val="24"/>
          <w:szCs w:val="24"/>
          <w:highlight w:val="none"/>
          <w:u w:val="none"/>
          <w:lang w:val="en-US" w:eastAsia="zh-CN"/>
        </w:rPr>
        <w:t>项目地块示意图</w:t>
      </w:r>
    </w:p>
    <w:p>
      <w:pPr>
        <w:snapToGrid w:val="0"/>
        <w:spacing w:line="570" w:lineRule="exact"/>
        <w:ind w:firstLine="616" w:firstLineChars="200"/>
        <w:outlineLvl w:val="9"/>
        <w:rPr>
          <w:rFonts w:hint="default" w:ascii="Times New Roman" w:hAnsi="Times New Roman" w:eastAsia="楷体" w:cs="Times New Roman"/>
          <w:color w:val="auto"/>
          <w:spacing w:val="-6"/>
          <w:sz w:val="32"/>
          <w:szCs w:val="32"/>
          <w:highlight w:val="none"/>
          <w:u w:val="none"/>
        </w:rPr>
      </w:pPr>
      <w:r>
        <w:rPr>
          <w:rFonts w:hint="default" w:ascii="Times New Roman" w:hAnsi="Times New Roman" w:eastAsia="楷体" w:cs="Times New Roman"/>
          <w:color w:val="auto"/>
          <w:spacing w:val="-6"/>
          <w:sz w:val="32"/>
          <w:szCs w:val="32"/>
          <w:highlight w:val="none"/>
          <w:u w:val="none"/>
        </w:rPr>
        <w:t>（二）标图入库情况</w:t>
      </w:r>
    </w:p>
    <w:p>
      <w:pPr>
        <w:spacing w:line="574" w:lineRule="exact"/>
        <w:ind w:firstLine="616" w:firstLineChars="200"/>
        <w:rPr>
          <w:rFonts w:hint="eastAsia" w:ascii="Times New Roman" w:hAnsi="Times New Roman" w:eastAsia="仿宋_GB2312" w:cs="仿宋_GB2312"/>
          <w:color w:val="auto"/>
          <w:spacing w:val="-6"/>
          <w:sz w:val="32"/>
          <w:szCs w:val="32"/>
          <w:highlight w:val="yellow"/>
          <w:u w:val="none"/>
          <w:lang w:val="en-US" w:eastAsia="zh-CN"/>
        </w:rPr>
      </w:pPr>
      <w:r>
        <w:rPr>
          <w:rFonts w:hint="eastAsia" w:ascii="Times New Roman" w:hAnsi="Times New Roman" w:eastAsia="仿宋_GB2312" w:cs="仿宋_GB2312"/>
          <w:color w:val="auto"/>
          <w:spacing w:val="-6"/>
          <w:sz w:val="32"/>
          <w:szCs w:val="32"/>
          <w:highlight w:val="none"/>
          <w:u w:val="none"/>
          <w:lang w:val="en-US" w:eastAsia="zh-CN"/>
        </w:rPr>
        <w:t>改造项目有2.9922</w:t>
      </w:r>
      <w:r>
        <w:rPr>
          <w:rFonts w:hint="eastAsia" w:ascii="Times New Roman" w:hAnsi="Times New Roman" w:eastAsia="仿宋_GB2312" w:cs="仿宋_GB2312"/>
          <w:color w:val="auto"/>
          <w:spacing w:val="-6"/>
          <w:kern w:val="0"/>
          <w:sz w:val="32"/>
          <w:szCs w:val="32"/>
          <w:highlight w:val="none"/>
          <w:u w:val="none"/>
          <w:lang w:val="en-US" w:eastAsia="zh-CN"/>
        </w:rPr>
        <w:t>公顷（29921.80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44.88</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sz w:val="32"/>
          <w:szCs w:val="32"/>
          <w:highlight w:val="none"/>
          <w:u w:val="none"/>
        </w:rPr>
        <w:t>用地</w:t>
      </w:r>
      <w:r>
        <w:rPr>
          <w:rFonts w:hint="eastAsia" w:ascii="Times New Roman" w:hAnsi="Times New Roman" w:eastAsia="仿宋_GB2312" w:cs="仿宋_GB2312"/>
          <w:b w:val="0"/>
          <w:bCs w:val="0"/>
          <w:color w:val="auto"/>
          <w:spacing w:val="-6"/>
          <w:sz w:val="32"/>
          <w:szCs w:val="32"/>
          <w:highlight w:val="none"/>
          <w:u w:val="none"/>
          <w:lang w:val="en-US" w:eastAsia="zh-CN"/>
        </w:rPr>
        <w:t>于2023</w:t>
      </w:r>
      <w:r>
        <w:rPr>
          <w:rFonts w:hint="eastAsia" w:ascii="Times New Roman" w:hAnsi="Times New Roman" w:eastAsia="仿宋_GB2312" w:cs="仿宋_GB2312"/>
          <w:color w:val="auto"/>
          <w:spacing w:val="-6"/>
          <w:kern w:val="2"/>
          <w:sz w:val="32"/>
          <w:szCs w:val="32"/>
          <w:highlight w:val="none"/>
          <w:u w:val="none"/>
          <w:lang w:val="en-US" w:eastAsia="zh-CN" w:bidi="ar"/>
        </w:rPr>
        <w:t>年</w:t>
      </w:r>
      <w:r>
        <w:rPr>
          <w:rFonts w:hint="eastAsia" w:ascii="Times New Roman" w:hAnsi="Times New Roman" w:eastAsia="仿宋_GB2312" w:cs="仿宋_GB2312"/>
          <w:b w:val="0"/>
          <w:bCs w:val="0"/>
          <w:color w:val="auto"/>
          <w:spacing w:val="-6"/>
          <w:sz w:val="32"/>
          <w:szCs w:val="32"/>
          <w:highlight w:val="none"/>
          <w:u w:val="none"/>
          <w:lang w:val="en-US" w:eastAsia="zh-CN"/>
        </w:rPr>
        <w:t>9</w:t>
      </w:r>
      <w:r>
        <w:rPr>
          <w:rFonts w:hint="eastAsia" w:ascii="Times New Roman" w:hAnsi="Times New Roman" w:eastAsia="仿宋_GB2312" w:cs="仿宋_GB2312"/>
          <w:color w:val="auto"/>
          <w:spacing w:val="-6"/>
          <w:kern w:val="2"/>
          <w:sz w:val="32"/>
          <w:szCs w:val="32"/>
          <w:highlight w:val="none"/>
          <w:u w:val="none"/>
          <w:lang w:val="en-US" w:eastAsia="zh-CN" w:bidi="ar"/>
        </w:rPr>
        <w:t>月纳入省“三旧”改造地块数据库</w:t>
      </w:r>
      <w:r>
        <w:rPr>
          <w:rFonts w:hint="eastAsia" w:ascii="Times New Roman" w:hAnsi="Times New Roman" w:eastAsia="仿宋_GB2312" w:cs="仿宋_GB2312"/>
          <w:b w:val="0"/>
          <w:bCs w:val="0"/>
          <w:color w:val="auto"/>
          <w:spacing w:val="-6"/>
          <w:sz w:val="32"/>
          <w:szCs w:val="32"/>
          <w:highlight w:val="none"/>
          <w:u w:val="none"/>
          <w:lang w:val="en-US" w:eastAsia="zh-CN"/>
        </w:rPr>
        <w:t>，图斑编号为</w:t>
      </w:r>
      <w:r>
        <w:rPr>
          <w:rFonts w:hint="eastAsia" w:ascii="Times New Roman" w:hAnsi="Times New Roman" w:eastAsia="仿宋_GB2312" w:cs="仿宋_GB2312"/>
          <w:color w:val="auto"/>
          <w:spacing w:val="-6"/>
          <w:kern w:val="2"/>
          <w:sz w:val="32"/>
          <w:szCs w:val="32"/>
          <w:highlight w:val="none"/>
          <w:u w:val="none"/>
          <w:lang w:val="en-US" w:eastAsia="zh-CN" w:bidi="ar-SA"/>
        </w:rPr>
        <w:t>44200067070、44200067071及44200067073</w:t>
      </w:r>
      <w:r>
        <w:rPr>
          <w:rFonts w:hint="eastAsia" w:ascii="Times New Roman" w:hAnsi="Times New Roman" w:eastAsia="仿宋_GB2312" w:cs="仿宋_GB2312"/>
          <w:color w:val="auto"/>
          <w:spacing w:val="-6"/>
          <w:sz w:val="32"/>
          <w:szCs w:val="32"/>
          <w:highlight w:val="none"/>
          <w:u w:val="none"/>
          <w:lang w:val="en-US" w:eastAsia="zh-CN"/>
        </w:rPr>
        <w:t>。尚未纳入省“三旧”改造地块数据库的</w:t>
      </w:r>
      <w:r>
        <w:rPr>
          <w:rFonts w:hint="eastAsia" w:ascii="Times New Roman" w:hAnsi="Times New Roman" w:eastAsia="仿宋_GB2312" w:cs="仿宋_GB2312"/>
          <w:color w:val="auto"/>
          <w:spacing w:val="-6"/>
          <w:kern w:val="0"/>
          <w:sz w:val="32"/>
          <w:szCs w:val="32"/>
          <w:highlight w:val="none"/>
          <w:u w:val="none"/>
          <w:lang w:val="en-US" w:eastAsia="zh-CN"/>
        </w:rPr>
        <w:t>1.3807公顷（13807.20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20.71</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sz w:val="32"/>
          <w:szCs w:val="32"/>
          <w:highlight w:val="none"/>
          <w:u w:val="none"/>
          <w:lang w:val="en-US" w:eastAsia="zh-CN"/>
        </w:rPr>
        <w:t>用地正在办理标图入库</w:t>
      </w:r>
      <w:r>
        <w:rPr>
          <w:rFonts w:hint="eastAsia" w:ascii="Times New Roman" w:hAnsi="Times New Roman" w:eastAsia="仿宋_GB2312" w:cs="仿宋_GB2312"/>
          <w:color w:val="auto"/>
          <w:sz w:val="32"/>
          <w:szCs w:val="32"/>
          <w:highlight w:val="none"/>
          <w:u w:val="none"/>
          <w:lang w:val="en-US" w:eastAsia="zh-CN"/>
        </w:rPr>
        <w:t>手续，纳入本次改造范围</w:t>
      </w:r>
      <w:r>
        <w:rPr>
          <w:rFonts w:hint="eastAsia" w:ascii="Times New Roman" w:hAnsi="Times New Roman" w:eastAsia="仿宋_GB2312" w:cs="仿宋_GB2312"/>
          <w:color w:val="auto"/>
          <w:sz w:val="32"/>
          <w:szCs w:val="32"/>
          <w:highlight w:val="none"/>
          <w:u w:val="none"/>
          <w:lang w:eastAsia="zh-CN"/>
        </w:rPr>
        <w:t>。</w:t>
      </w:r>
    </w:p>
    <w:p>
      <w:pPr>
        <w:snapToGrid w:val="0"/>
        <w:spacing w:line="570" w:lineRule="exact"/>
        <w:ind w:firstLine="616" w:firstLineChars="200"/>
        <w:outlineLvl w:val="9"/>
        <w:rPr>
          <w:rFonts w:hint="default" w:ascii="Times New Roman" w:hAnsi="Times New Roman" w:eastAsia="楷体" w:cs="Times New Roman"/>
          <w:color w:val="auto"/>
          <w:spacing w:val="-6"/>
          <w:sz w:val="32"/>
          <w:szCs w:val="32"/>
          <w:highlight w:val="none"/>
          <w:u w:val="none"/>
        </w:rPr>
      </w:pPr>
      <w:r>
        <w:rPr>
          <w:rFonts w:hint="default" w:ascii="Times New Roman" w:hAnsi="Times New Roman" w:eastAsia="楷体" w:cs="Times New Roman"/>
          <w:color w:val="auto"/>
          <w:spacing w:val="-6"/>
          <w:sz w:val="32"/>
          <w:szCs w:val="32"/>
          <w:highlight w:val="none"/>
          <w:u w:val="none"/>
        </w:rPr>
        <w:t>（三）权属情况</w:t>
      </w:r>
    </w:p>
    <w:p>
      <w:pPr>
        <w:spacing w:line="574" w:lineRule="exact"/>
        <w:ind w:firstLine="592"/>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rPr>
        <w:t>本项目改造范围</w:t>
      </w:r>
      <w:r>
        <w:rPr>
          <w:rFonts w:hint="eastAsia" w:ascii="Times New Roman" w:hAnsi="Times New Roman" w:eastAsia="仿宋_GB2312" w:cs="仿宋_GB2312"/>
          <w:color w:val="auto"/>
          <w:spacing w:val="-6"/>
          <w:kern w:val="0"/>
          <w:sz w:val="32"/>
          <w:szCs w:val="32"/>
          <w:highlight w:val="none"/>
          <w:u w:val="none"/>
        </w:rPr>
        <w:t>涉及</w:t>
      </w:r>
      <w:r>
        <w:rPr>
          <w:rFonts w:hint="eastAsia" w:ascii="Times New Roman" w:hAnsi="Times New Roman" w:eastAsia="仿宋_GB2312" w:cs="仿宋_GB2312"/>
          <w:color w:val="auto"/>
          <w:spacing w:val="-6"/>
          <w:kern w:val="0"/>
          <w:sz w:val="32"/>
          <w:szCs w:val="32"/>
          <w:highlight w:val="none"/>
          <w:u w:val="none"/>
          <w:lang w:val="en-US" w:eastAsia="zh-CN"/>
        </w:rPr>
        <w:t>2</w:t>
      </w:r>
      <w:r>
        <w:rPr>
          <w:rFonts w:hint="eastAsia" w:ascii="Times New Roman" w:hAnsi="Times New Roman" w:eastAsia="仿宋_GB2312" w:cs="仿宋_GB2312"/>
          <w:color w:val="auto"/>
          <w:spacing w:val="-6"/>
          <w:kern w:val="0"/>
          <w:sz w:val="32"/>
          <w:szCs w:val="32"/>
          <w:highlight w:val="none"/>
          <w:u w:val="none"/>
        </w:rPr>
        <w:t>宗国有建设用地</w:t>
      </w:r>
      <w:r>
        <w:rPr>
          <w:rFonts w:hint="eastAsia" w:ascii="Times New Roman" w:hAnsi="Times New Roman" w:eastAsia="仿宋_GB2312" w:cs="仿宋_GB2312"/>
          <w:color w:val="auto"/>
          <w:spacing w:val="-6"/>
          <w:kern w:val="0"/>
          <w:sz w:val="32"/>
          <w:szCs w:val="32"/>
          <w:highlight w:val="none"/>
          <w:u w:val="none"/>
          <w:lang w:val="en-US" w:eastAsia="zh-CN"/>
        </w:rPr>
        <w:t>及3宗集体建设用地</w:t>
      </w:r>
      <w:r>
        <w:rPr>
          <w:rFonts w:hint="eastAsia" w:ascii="Times New Roman" w:hAnsi="Times New Roman" w:eastAsia="仿宋_GB2312" w:cs="仿宋_GB2312"/>
          <w:color w:val="auto"/>
          <w:spacing w:val="-6"/>
          <w:kern w:val="0"/>
          <w:sz w:val="32"/>
          <w:szCs w:val="32"/>
          <w:highlight w:val="none"/>
          <w:lang w:val="en-US" w:eastAsia="zh-CN"/>
        </w:rPr>
        <w:t>，均</w:t>
      </w:r>
      <w:r>
        <w:rPr>
          <w:rFonts w:hint="eastAsia" w:ascii="Times New Roman" w:hAnsi="Times New Roman" w:eastAsia="仿宋_GB2312" w:cs="仿宋_GB2312"/>
          <w:color w:val="auto"/>
          <w:spacing w:val="-6"/>
          <w:kern w:val="0"/>
          <w:sz w:val="32"/>
          <w:szCs w:val="32"/>
          <w:highlight w:val="none"/>
        </w:rPr>
        <w:t>已经确权、登记</w:t>
      </w:r>
      <w:r>
        <w:rPr>
          <w:rFonts w:hint="eastAsia" w:ascii="Times New Roman" w:hAnsi="Times New Roman" w:eastAsia="仿宋_GB2312" w:cs="仿宋_GB2312"/>
          <w:color w:val="auto"/>
          <w:spacing w:val="-6"/>
          <w:kern w:val="0"/>
          <w:sz w:val="32"/>
          <w:szCs w:val="32"/>
          <w:highlight w:val="none"/>
          <w:lang w:eastAsia="zh-CN"/>
        </w:rPr>
        <w:t>，</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土地用途为均工业</w:t>
      </w:r>
      <w:r>
        <w:rPr>
          <w:rFonts w:hint="eastAsia" w:ascii="Times New Roman" w:hAnsi="Times New Roman" w:eastAsia="仿宋_GB2312" w:cs="仿宋_GB2312"/>
          <w:color w:val="auto"/>
          <w:spacing w:val="-6"/>
          <w:kern w:val="0"/>
          <w:sz w:val="32"/>
          <w:szCs w:val="32"/>
          <w:highlight w:val="none"/>
          <w:lang w:val="en-US" w:eastAsia="zh-CN"/>
        </w:rPr>
        <w:t>。</w:t>
      </w:r>
    </w:p>
    <w:p>
      <w:pPr>
        <w:spacing w:line="574" w:lineRule="exact"/>
        <w:ind w:firstLine="592"/>
        <w:rPr>
          <w:rFonts w:hint="default"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rPr>
        <w:t>其中：地块1土地证号为</w:t>
      </w:r>
      <w:r>
        <w:rPr>
          <w:rFonts w:hint="eastAsia" w:ascii="Times New Roman" w:hAnsi="Times New Roman" w:eastAsia="仿宋_GB2312" w:cs="仿宋_GB2312"/>
          <w:b w:val="0"/>
          <w:bCs w:val="0"/>
          <w:color w:val="auto"/>
          <w:spacing w:val="-6"/>
          <w:kern w:val="0"/>
          <w:sz w:val="32"/>
          <w:szCs w:val="32"/>
          <w:highlight w:val="none"/>
          <w:u w:val="none"/>
          <w:vertAlign w:val="baseline"/>
        </w:rPr>
        <w:t>中府集用（200</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7</w:t>
      </w:r>
      <w:r>
        <w:rPr>
          <w:rFonts w:hint="eastAsia" w:ascii="Times New Roman" w:hAnsi="Times New Roman" w:eastAsia="仿宋_GB2312" w:cs="仿宋_GB2312"/>
          <w:b w:val="0"/>
          <w:bCs w:val="0"/>
          <w:color w:val="auto"/>
          <w:spacing w:val="-6"/>
          <w:kern w:val="0"/>
          <w:sz w:val="32"/>
          <w:szCs w:val="32"/>
          <w:highlight w:val="none"/>
          <w:u w:val="none"/>
          <w:vertAlign w:val="baseline"/>
        </w:rPr>
        <w:t>）第</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040747</w:t>
      </w:r>
      <w:r>
        <w:rPr>
          <w:rFonts w:hint="eastAsia" w:ascii="Times New Roman" w:hAnsi="Times New Roman" w:eastAsia="仿宋_GB2312" w:cs="仿宋_GB2312"/>
          <w:b w:val="0"/>
          <w:bCs w:val="0"/>
          <w:color w:val="auto"/>
          <w:spacing w:val="-6"/>
          <w:kern w:val="0"/>
          <w:sz w:val="32"/>
          <w:szCs w:val="32"/>
          <w:highlight w:val="none"/>
          <w:u w:val="none"/>
          <w:vertAlign w:val="baseline"/>
        </w:rPr>
        <w:t>号</w:t>
      </w:r>
      <w:r>
        <w:rPr>
          <w:rFonts w:hint="eastAsia" w:ascii="Times New Roman" w:hAnsi="Times New Roman" w:eastAsia="仿宋_GB2312" w:cs="仿宋_GB2312"/>
          <w:b w:val="0"/>
          <w:bCs w:val="0"/>
          <w:color w:val="auto"/>
          <w:spacing w:val="-6"/>
          <w:kern w:val="0"/>
          <w:sz w:val="32"/>
          <w:szCs w:val="32"/>
          <w:highlight w:val="none"/>
          <w:u w:val="none"/>
          <w:vertAlign w:val="baseli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地块2</w:t>
      </w:r>
      <w:r>
        <w:rPr>
          <w:rFonts w:hint="eastAsia" w:ascii="Times New Roman" w:hAnsi="Times New Roman" w:eastAsia="仿宋_GB2312" w:cs="仿宋_GB2312"/>
          <w:color w:val="auto"/>
          <w:spacing w:val="-6"/>
          <w:kern w:val="0"/>
          <w:sz w:val="32"/>
          <w:szCs w:val="32"/>
          <w:highlight w:val="none"/>
          <w:u w:val="none"/>
        </w:rPr>
        <w:t>土地证号为</w:t>
      </w:r>
      <w:r>
        <w:rPr>
          <w:rFonts w:hint="eastAsia" w:ascii="Times New Roman" w:hAnsi="Times New Roman" w:eastAsia="仿宋_GB2312" w:cs="仿宋_GB2312"/>
          <w:color w:val="auto"/>
          <w:spacing w:val="-6"/>
          <w:kern w:val="0"/>
          <w:sz w:val="32"/>
          <w:szCs w:val="32"/>
          <w:highlight w:val="none"/>
          <w:u w:val="none"/>
          <w:lang w:val="en-US" w:eastAsia="zh-CN"/>
        </w:rPr>
        <w:t>中</w:t>
      </w:r>
      <w:r>
        <w:rPr>
          <w:rFonts w:hint="eastAsia" w:ascii="Times New Roman" w:hAnsi="Times New Roman" w:eastAsia="仿宋_GB2312" w:cs="仿宋_GB2312"/>
          <w:b w:val="0"/>
          <w:bCs w:val="0"/>
          <w:color w:val="auto"/>
          <w:spacing w:val="-6"/>
          <w:kern w:val="0"/>
          <w:sz w:val="32"/>
          <w:szCs w:val="32"/>
          <w:highlight w:val="none"/>
          <w:u w:val="none"/>
          <w:vertAlign w:val="baseline"/>
        </w:rPr>
        <w:t>府集用（20</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07</w:t>
      </w:r>
      <w:r>
        <w:rPr>
          <w:rFonts w:hint="eastAsia" w:ascii="Times New Roman" w:hAnsi="Times New Roman" w:eastAsia="仿宋_GB2312" w:cs="仿宋_GB2312"/>
          <w:b w:val="0"/>
          <w:bCs w:val="0"/>
          <w:color w:val="auto"/>
          <w:spacing w:val="-6"/>
          <w:kern w:val="0"/>
          <w:sz w:val="32"/>
          <w:szCs w:val="32"/>
          <w:highlight w:val="none"/>
          <w:u w:val="none"/>
          <w:vertAlign w:val="baseline"/>
        </w:rPr>
        <w:t>）第</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040745</w:t>
      </w:r>
      <w:r>
        <w:rPr>
          <w:rFonts w:hint="eastAsia" w:ascii="Times New Roman" w:hAnsi="Times New Roman" w:eastAsia="仿宋_GB2312" w:cs="仿宋_GB2312"/>
          <w:b w:val="0"/>
          <w:bCs w:val="0"/>
          <w:color w:val="auto"/>
          <w:spacing w:val="-6"/>
          <w:kern w:val="0"/>
          <w:sz w:val="32"/>
          <w:szCs w:val="32"/>
          <w:highlight w:val="none"/>
          <w:u w:val="none"/>
          <w:vertAlign w:val="baseline"/>
        </w:rPr>
        <w:t>号</w:t>
      </w:r>
      <w:r>
        <w:rPr>
          <w:rFonts w:hint="eastAsia" w:ascii="Times New Roman" w:hAnsi="Times New Roman" w:eastAsia="仿宋_GB2312" w:cs="仿宋_GB2312"/>
          <w:b w:val="0"/>
          <w:bCs w:val="0"/>
          <w:color w:val="auto"/>
          <w:spacing w:val="-6"/>
          <w:kern w:val="0"/>
          <w:sz w:val="32"/>
          <w:szCs w:val="32"/>
          <w:highlight w:val="none"/>
          <w:u w:val="none"/>
          <w:vertAlign w:val="baseli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地块5</w:t>
      </w:r>
      <w:r>
        <w:rPr>
          <w:rFonts w:hint="eastAsia" w:ascii="Times New Roman" w:hAnsi="Times New Roman" w:eastAsia="仿宋_GB2312" w:cs="仿宋_GB2312"/>
          <w:color w:val="auto"/>
          <w:spacing w:val="-6"/>
          <w:kern w:val="0"/>
          <w:sz w:val="32"/>
          <w:szCs w:val="32"/>
          <w:highlight w:val="none"/>
          <w:u w:val="none"/>
        </w:rPr>
        <w:t>土地证号为</w:t>
      </w:r>
      <w:r>
        <w:rPr>
          <w:rFonts w:hint="eastAsia" w:ascii="Times New Roman" w:hAnsi="Times New Roman" w:eastAsia="仿宋_GB2312" w:cs="仿宋_GB2312"/>
          <w:color w:val="auto"/>
          <w:spacing w:val="-6"/>
          <w:kern w:val="0"/>
          <w:sz w:val="32"/>
          <w:szCs w:val="32"/>
          <w:highlight w:val="none"/>
          <w:u w:val="none"/>
          <w:lang w:val="en-US" w:eastAsia="zh-CN"/>
        </w:rPr>
        <w:t>中府集用（2007）第040744号，</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土地权利人均为</w:t>
      </w:r>
      <w:r>
        <w:rPr>
          <w:rFonts w:hint="eastAsia" w:ascii="Times New Roman" w:hAnsi="Times New Roman" w:eastAsia="仿宋_GB2312" w:cs="仿宋_GB2312"/>
          <w:color w:val="auto"/>
          <w:spacing w:val="-6"/>
          <w:kern w:val="0"/>
          <w:sz w:val="32"/>
          <w:szCs w:val="32"/>
          <w:highlight w:val="none"/>
          <w:u w:val="none"/>
          <w:lang w:val="en-US" w:eastAsia="zh-CN"/>
        </w:rPr>
        <w:t>蟠龙经联社</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均由土地权利人自2007年9月开始使用</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地块3</w:t>
      </w:r>
      <w:r>
        <w:rPr>
          <w:rFonts w:hint="eastAsia" w:ascii="Times New Roman" w:hAnsi="Times New Roman" w:eastAsia="仿宋_GB2312" w:cs="仿宋_GB2312"/>
          <w:color w:val="auto"/>
          <w:spacing w:val="-6"/>
          <w:kern w:val="0"/>
          <w:sz w:val="32"/>
          <w:szCs w:val="32"/>
          <w:highlight w:val="none"/>
          <w:u w:val="none"/>
        </w:rPr>
        <w:t>土地证号为</w:t>
      </w:r>
      <w:r>
        <w:rPr>
          <w:rFonts w:hint="eastAsia" w:ascii="Times New Roman" w:hAnsi="Times New Roman" w:eastAsia="仿宋_GB2312" w:cs="仿宋_GB2312"/>
          <w:b w:val="0"/>
          <w:bCs w:val="0"/>
          <w:color w:val="auto"/>
          <w:spacing w:val="-6"/>
          <w:kern w:val="0"/>
          <w:sz w:val="32"/>
          <w:szCs w:val="32"/>
          <w:highlight w:val="none"/>
          <w:u w:val="none"/>
          <w:vertAlign w:val="baseline"/>
        </w:rPr>
        <w:t>中府</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国</w:t>
      </w:r>
      <w:r>
        <w:rPr>
          <w:rFonts w:hint="eastAsia" w:ascii="Times New Roman" w:hAnsi="Times New Roman" w:eastAsia="仿宋_GB2312" w:cs="仿宋_GB2312"/>
          <w:b w:val="0"/>
          <w:bCs w:val="0"/>
          <w:color w:val="auto"/>
          <w:spacing w:val="-6"/>
          <w:kern w:val="0"/>
          <w:sz w:val="32"/>
          <w:szCs w:val="32"/>
          <w:highlight w:val="none"/>
          <w:u w:val="none"/>
          <w:vertAlign w:val="baseline"/>
        </w:rPr>
        <w:t>用（20</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07</w:t>
      </w:r>
      <w:r>
        <w:rPr>
          <w:rFonts w:hint="eastAsia" w:ascii="Times New Roman" w:hAnsi="Times New Roman" w:eastAsia="仿宋_GB2312" w:cs="仿宋_GB2312"/>
          <w:b w:val="0"/>
          <w:bCs w:val="0"/>
          <w:color w:val="auto"/>
          <w:spacing w:val="-6"/>
          <w:kern w:val="0"/>
          <w:sz w:val="32"/>
          <w:szCs w:val="32"/>
          <w:highlight w:val="none"/>
          <w:u w:val="none"/>
          <w:vertAlign w:val="baseline"/>
        </w:rPr>
        <w:t>）第</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040535</w:t>
      </w:r>
      <w:r>
        <w:rPr>
          <w:rFonts w:hint="eastAsia" w:ascii="Times New Roman" w:hAnsi="Times New Roman" w:eastAsia="仿宋_GB2312" w:cs="仿宋_GB2312"/>
          <w:b w:val="0"/>
          <w:bCs w:val="0"/>
          <w:color w:val="auto"/>
          <w:spacing w:val="-6"/>
          <w:kern w:val="0"/>
          <w:sz w:val="32"/>
          <w:szCs w:val="32"/>
          <w:highlight w:val="none"/>
          <w:u w:val="none"/>
          <w:vertAlign w:val="baseline"/>
        </w:rPr>
        <w:t>号</w:t>
      </w:r>
      <w:r>
        <w:rPr>
          <w:rFonts w:hint="eastAsia" w:ascii="Times New Roman" w:hAnsi="Times New Roman" w:eastAsia="仿宋_GB2312" w:cs="仿宋_GB2312"/>
          <w:b w:val="0"/>
          <w:bCs w:val="0"/>
          <w:color w:val="auto"/>
          <w:spacing w:val="-6"/>
          <w:kern w:val="0"/>
          <w:sz w:val="32"/>
          <w:szCs w:val="32"/>
          <w:highlight w:val="none"/>
          <w:u w:val="none"/>
          <w:vertAlign w:val="baseli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地块4</w:t>
      </w:r>
      <w:r>
        <w:rPr>
          <w:rFonts w:hint="eastAsia" w:ascii="Times New Roman" w:hAnsi="Times New Roman" w:eastAsia="仿宋_GB2312" w:cs="仿宋_GB2312"/>
          <w:color w:val="auto"/>
          <w:spacing w:val="-6"/>
          <w:kern w:val="0"/>
          <w:sz w:val="32"/>
          <w:szCs w:val="32"/>
          <w:highlight w:val="none"/>
          <w:u w:val="none"/>
        </w:rPr>
        <w:t>土地证号为</w:t>
      </w:r>
      <w:r>
        <w:rPr>
          <w:rFonts w:hint="eastAsia" w:ascii="Times New Roman" w:hAnsi="Times New Roman" w:eastAsia="仿宋_GB2312" w:cs="仿宋_GB2312"/>
          <w:color w:val="auto"/>
          <w:spacing w:val="-6"/>
          <w:kern w:val="0"/>
          <w:sz w:val="32"/>
          <w:szCs w:val="32"/>
          <w:highlight w:val="none"/>
          <w:u w:val="none"/>
          <w:lang w:val="en-US" w:eastAsia="zh-CN"/>
        </w:rPr>
        <w:t>中府国用（2005）第040722号</w:t>
      </w:r>
      <w:r>
        <w:rPr>
          <w:rFonts w:hint="eastAsia" w:ascii="Times New Roman" w:hAnsi="Times New Roman" w:eastAsia="仿宋_GB2312" w:cs="仿宋_GB2312"/>
          <w:b w:val="0"/>
          <w:bCs w:val="0"/>
          <w:color w:val="auto"/>
          <w:spacing w:val="-6"/>
          <w:kern w:val="0"/>
          <w:sz w:val="32"/>
          <w:szCs w:val="32"/>
          <w:highlight w:val="none"/>
          <w:u w:val="none"/>
          <w:vertAlign w:val="baseline"/>
          <w:lang w:eastAsia="zh-CN"/>
        </w:rPr>
        <w:t>，</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土地权利人均为</w:t>
      </w:r>
      <w:r>
        <w:rPr>
          <w:rFonts w:hint="eastAsia" w:ascii="Times New Roman" w:hAnsi="Times New Roman" w:eastAsia="仿宋_GB2312" w:cs="仿宋_GB2312"/>
          <w:color w:val="auto"/>
          <w:spacing w:val="-6"/>
          <w:kern w:val="0"/>
          <w:sz w:val="32"/>
          <w:szCs w:val="32"/>
          <w:highlight w:val="none"/>
          <w:u w:val="none"/>
          <w:lang w:val="en-US" w:eastAsia="zh-CN"/>
        </w:rPr>
        <w:t>蟠龙村委会，均由蟠龙经联社自2005年12月开始使用。</w:t>
      </w:r>
    </w:p>
    <w:p>
      <w:pPr>
        <w:snapToGrid w:val="0"/>
        <w:spacing w:line="570" w:lineRule="exact"/>
        <w:ind w:firstLine="616" w:firstLineChars="200"/>
        <w:outlineLvl w:val="9"/>
        <w:rPr>
          <w:rFonts w:hint="default" w:ascii="Times New Roman" w:hAnsi="Times New Roman" w:eastAsia="楷体" w:cs="Times New Roman"/>
          <w:color w:val="auto"/>
          <w:spacing w:val="-6"/>
          <w:sz w:val="32"/>
          <w:szCs w:val="32"/>
          <w:highlight w:val="none"/>
          <w:u w:val="none"/>
        </w:rPr>
      </w:pPr>
      <w:r>
        <w:rPr>
          <w:rFonts w:hint="default" w:ascii="Times New Roman" w:hAnsi="Times New Roman" w:eastAsia="楷体" w:cs="Times New Roman"/>
          <w:color w:val="auto"/>
          <w:spacing w:val="-6"/>
          <w:sz w:val="32"/>
          <w:szCs w:val="32"/>
          <w:highlight w:val="none"/>
          <w:u w:val="none"/>
        </w:rPr>
        <w:t>（四）土地</w:t>
      </w:r>
      <w:r>
        <w:rPr>
          <w:rFonts w:hint="default" w:ascii="Times New Roman" w:hAnsi="Times New Roman" w:eastAsia="楷体" w:cs="Times New Roman"/>
          <w:color w:val="auto"/>
          <w:spacing w:val="-6"/>
          <w:sz w:val="32"/>
          <w:szCs w:val="32"/>
          <w:highlight w:val="none"/>
          <w:u w:val="none"/>
          <w:lang w:val="en-US" w:eastAsia="zh-CN"/>
        </w:rPr>
        <w:t>利用</w:t>
      </w:r>
      <w:r>
        <w:rPr>
          <w:rFonts w:hint="default" w:ascii="Times New Roman" w:hAnsi="Times New Roman" w:eastAsia="楷体" w:cs="Times New Roman"/>
          <w:color w:val="auto"/>
          <w:spacing w:val="-6"/>
          <w:sz w:val="32"/>
          <w:szCs w:val="32"/>
          <w:highlight w:val="none"/>
          <w:u w:val="none"/>
        </w:rPr>
        <w:t>现状情况</w:t>
      </w:r>
    </w:p>
    <w:p>
      <w:pPr>
        <w:keepNext w:val="0"/>
        <w:keepLines w:val="0"/>
        <w:widowControl/>
        <w:suppressLineNumbers w:val="0"/>
        <w:spacing w:line="574" w:lineRule="exact"/>
        <w:ind w:firstLine="640"/>
        <w:jc w:val="left"/>
        <w:rPr>
          <w:rFonts w:hint="eastAsia" w:ascii="Times New Roman" w:hAnsi="Times New Roman" w:eastAsia="仿宋_GB2312" w:cs="仿宋_GB2312"/>
          <w:color w:val="auto"/>
          <w:spacing w:val="-6"/>
          <w:kern w:val="0"/>
          <w:sz w:val="32"/>
          <w:szCs w:val="32"/>
          <w:highlight w:val="none"/>
          <w:u w:val="none"/>
        </w:rPr>
      </w:pPr>
      <w:r>
        <w:rPr>
          <w:rFonts w:hint="eastAsia" w:ascii="Times New Roman" w:hAnsi="Times New Roman" w:eastAsia="仿宋_GB2312" w:cs="仿宋_GB2312"/>
          <w:color w:val="000000"/>
          <w:spacing w:val="-6"/>
          <w:kern w:val="0"/>
          <w:sz w:val="32"/>
          <w:szCs w:val="32"/>
          <w:highlight w:val="none"/>
          <w:u w:val="none"/>
          <w:lang w:val="en-US" w:eastAsia="zh-CN" w:bidi="ar"/>
        </w:rPr>
        <w:t>改造</w:t>
      </w:r>
      <w:r>
        <w:rPr>
          <w:rFonts w:hint="eastAsia" w:ascii="Times New Roman" w:hAnsi="Times New Roman" w:eastAsia="仿宋_GB2312" w:cs="仿宋_GB2312"/>
          <w:color w:val="auto"/>
          <w:spacing w:val="-6"/>
          <w:kern w:val="0"/>
          <w:sz w:val="32"/>
          <w:szCs w:val="32"/>
          <w:highlight w:val="none"/>
          <w:u w:val="none"/>
          <w:lang w:val="en-US" w:eastAsia="zh-CN" w:bidi="ar"/>
        </w:rPr>
        <w:t>地块</w:t>
      </w:r>
      <w:r>
        <w:rPr>
          <w:rFonts w:hint="eastAsia" w:ascii="Times New Roman" w:hAnsi="Times New Roman" w:eastAsia="仿宋_GB2312" w:cs="仿宋_GB2312"/>
          <w:color w:val="auto"/>
          <w:spacing w:val="-6"/>
          <w:kern w:val="0"/>
          <w:sz w:val="32"/>
          <w:szCs w:val="32"/>
          <w:highlight w:val="none"/>
          <w:u w:val="none"/>
          <w:lang w:val="en-US" w:eastAsia="zh-CN"/>
        </w:rPr>
        <w:t>4.3729公顷（43729.00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65.59</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000000"/>
          <w:spacing w:val="-6"/>
          <w:kern w:val="0"/>
          <w:sz w:val="32"/>
          <w:szCs w:val="32"/>
          <w:highlight w:val="none"/>
          <w:u w:val="none"/>
          <w:lang w:val="en-US" w:eastAsia="zh-CN" w:bidi="ar"/>
        </w:rPr>
        <w:t>，</w:t>
      </w:r>
      <w:r>
        <w:rPr>
          <w:rFonts w:hint="eastAsia" w:ascii="Times New Roman" w:hAnsi="Times New Roman" w:eastAsia="仿宋_GB2312" w:cs="仿宋_GB2312"/>
          <w:color w:val="auto"/>
          <w:spacing w:val="-6"/>
          <w:kern w:val="0"/>
          <w:sz w:val="32"/>
          <w:szCs w:val="32"/>
          <w:highlight w:val="none"/>
          <w:u w:val="none"/>
          <w:lang w:val="en-US" w:eastAsia="zh-CN" w:bidi="ar"/>
        </w:rPr>
        <w:t>不涉及</w:t>
      </w:r>
      <w:r>
        <w:rPr>
          <w:rFonts w:hint="eastAsia" w:ascii="Times New Roman" w:hAnsi="Times New Roman" w:eastAsia="仿宋_GB2312" w:cs="仿宋_GB2312"/>
          <w:color w:val="000000"/>
          <w:spacing w:val="-6"/>
          <w:kern w:val="0"/>
          <w:sz w:val="32"/>
          <w:szCs w:val="32"/>
          <w:highlight w:val="none"/>
          <w:u w:val="none"/>
          <w:lang w:val="en-US" w:eastAsia="zh-CN" w:bidi="ar"/>
        </w:rPr>
        <w:t>整体利用的边角地、夹心地、插花地（下称“三地”）</w:t>
      </w:r>
      <w:r>
        <w:rPr>
          <w:rFonts w:hint="eastAsia" w:ascii="Times New Roman" w:hAnsi="Times New Roman" w:eastAsia="仿宋_GB2312" w:cs="仿宋_GB2312"/>
          <w:color w:val="auto"/>
          <w:spacing w:val="-6"/>
          <w:kern w:val="0"/>
          <w:sz w:val="32"/>
          <w:szCs w:val="32"/>
          <w:highlight w:val="none"/>
          <w:u w:val="none"/>
          <w:lang w:val="en-US" w:eastAsia="zh-CN" w:bidi="ar"/>
        </w:rPr>
        <w:t>、</w:t>
      </w:r>
      <w:r>
        <w:rPr>
          <w:rFonts w:hint="eastAsia" w:ascii="Times New Roman" w:hAnsi="Times New Roman" w:eastAsia="仿宋_GB2312" w:cs="仿宋_GB2312"/>
          <w:color w:val="000000"/>
          <w:spacing w:val="-6"/>
          <w:kern w:val="0"/>
          <w:sz w:val="32"/>
          <w:szCs w:val="32"/>
          <w:highlight w:val="none"/>
          <w:u w:val="none"/>
          <w:lang w:val="en-US" w:eastAsia="zh-CN" w:bidi="ar"/>
        </w:rPr>
        <w:t>征地留用地、与原“三旧”用地置换的“三旧”用地或其他存量建设用地、使用原“三旧”用地复垦产生的规模或指标的非建设用地。</w:t>
      </w:r>
    </w:p>
    <w:p>
      <w:pPr>
        <w:widowControl/>
        <w:spacing w:line="574" w:lineRule="exact"/>
        <w:ind w:firstLine="637" w:firstLineChars="207"/>
        <w:jc w:val="left"/>
        <w:outlineLvl w:val="9"/>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bidi="ar"/>
        </w:rPr>
        <w:t>改造地块</w:t>
      </w:r>
      <w:r>
        <w:rPr>
          <w:rFonts w:hint="eastAsia" w:ascii="Times New Roman" w:hAnsi="Times New Roman" w:eastAsia="仿宋_GB2312" w:cs="仿宋_GB2312"/>
          <w:color w:val="000000"/>
          <w:spacing w:val="-6"/>
          <w:kern w:val="0"/>
          <w:sz w:val="32"/>
          <w:szCs w:val="32"/>
          <w:highlight w:val="none"/>
          <w:u w:val="none"/>
          <w:lang w:val="en-US" w:eastAsia="zh-CN" w:bidi="ar"/>
        </w:rPr>
        <w:t>现状为建设用地</w:t>
      </w:r>
      <w:r>
        <w:rPr>
          <w:rFonts w:hint="eastAsia" w:ascii="Times New Roman" w:hAnsi="Times New Roman" w:eastAsia="仿宋_GB2312" w:cs="仿宋_GB2312"/>
          <w:color w:val="auto"/>
          <w:spacing w:val="-6"/>
          <w:kern w:val="0"/>
          <w:sz w:val="32"/>
          <w:szCs w:val="32"/>
          <w:highlight w:val="none"/>
          <w:u w:val="none"/>
          <w:lang w:val="en-US" w:eastAsia="zh-CN"/>
        </w:rPr>
        <w:t>4.3729公顷（43729.00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65.59</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按权属划分，涉及蟠龙经联社属下集体土地2.9058公顷（29058.10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43.59</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val="en-US" w:eastAsia="zh-CN"/>
        </w:rPr>
        <w:t>；涉及蟠龙村委会属下的国有土地1.4671公顷（14670.90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折合约22.</w:t>
      </w:r>
      <w:r>
        <w:rPr>
          <w:rFonts w:hint="eastAsia" w:ascii="Times New Roman" w:hAnsi="Times New Roman" w:eastAsia="仿宋_GB2312" w:cs="仿宋_GB2312"/>
          <w:color w:val="auto"/>
          <w:spacing w:val="-6"/>
          <w:kern w:val="0"/>
          <w:sz w:val="32"/>
          <w:szCs w:val="32"/>
          <w:highlight w:val="none"/>
          <w:u w:val="none"/>
          <w:lang w:val="en-US" w:eastAsia="zh-CN"/>
        </w:rPr>
        <w:t>00</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eastAsia="zh-CN"/>
        </w:rPr>
        <w:t>。</w:t>
      </w:r>
    </w:p>
    <w:p>
      <w:pPr>
        <w:ind w:firstLine="616" w:firstLineChars="200"/>
        <w:outlineLvl w:val="9"/>
        <w:rPr>
          <w:rFonts w:hint="eastAsia" w:ascii="Times New Roman" w:hAnsi="Times New Roman" w:eastAsia="仿宋_GB2312" w:cs="仿宋_GB2312"/>
          <w:color w:val="auto"/>
          <w:spacing w:val="-6"/>
          <w:kern w:val="0"/>
          <w:sz w:val="32"/>
          <w:szCs w:val="32"/>
          <w:highlight w:val="none"/>
          <w:u w:val="none"/>
          <w:lang w:eastAsia="zh-CN"/>
        </w:rPr>
      </w:pPr>
      <w:r>
        <w:rPr>
          <w:rFonts w:hint="eastAsia" w:ascii="Times New Roman" w:hAnsi="Times New Roman" w:eastAsia="仿宋_GB2312" w:cs="仿宋_GB2312"/>
          <w:color w:val="auto"/>
          <w:spacing w:val="-6"/>
          <w:kern w:val="0"/>
          <w:sz w:val="32"/>
          <w:szCs w:val="32"/>
          <w:highlight w:val="none"/>
          <w:u w:val="none"/>
          <w:lang w:val="en-US" w:eastAsia="zh-CN" w:bidi="ar"/>
        </w:rPr>
        <w:t>改造地块</w:t>
      </w:r>
      <w:r>
        <w:rPr>
          <w:rFonts w:hint="eastAsia" w:ascii="Times New Roman" w:hAnsi="Times New Roman" w:eastAsia="仿宋_GB2312" w:cs="仿宋_GB2312"/>
          <w:color w:val="auto"/>
          <w:spacing w:val="-6"/>
          <w:kern w:val="0"/>
          <w:sz w:val="32"/>
          <w:szCs w:val="32"/>
          <w:highlight w:val="none"/>
          <w:u w:val="none"/>
          <w:lang w:val="en-US" w:eastAsia="zh-CN"/>
        </w:rPr>
        <w:t>内原有62栋建筑物，为蟠龙经联社自2005-2007年陆续使用，未办理规划报建等手续，</w:t>
      </w:r>
      <w:r>
        <w:rPr>
          <w:rFonts w:hint="eastAsia" w:ascii="Times New Roman" w:hAnsi="Times New Roman" w:eastAsia="仿宋_GB2312" w:cs="仿宋_GB2312"/>
          <w:color w:val="auto"/>
          <w:spacing w:val="-6"/>
          <w:kern w:val="0"/>
          <w:sz w:val="32"/>
          <w:szCs w:val="32"/>
          <w:highlight w:val="none"/>
          <w:u w:val="none"/>
        </w:rPr>
        <w:t>建筑面积</w:t>
      </w:r>
      <w:r>
        <w:rPr>
          <w:rFonts w:hint="eastAsia" w:ascii="Times New Roman" w:hAnsi="Times New Roman" w:eastAsia="仿宋_GB2312" w:cs="仿宋_GB2312"/>
          <w:color w:val="auto"/>
          <w:spacing w:val="-6"/>
          <w:kern w:val="0"/>
          <w:sz w:val="32"/>
          <w:szCs w:val="32"/>
          <w:highlight w:val="none"/>
          <w:u w:val="none"/>
          <w:lang w:val="en-US" w:eastAsia="zh-CN"/>
        </w:rPr>
        <w:t>约4.24万</w:t>
      </w:r>
      <w:r>
        <w:rPr>
          <w:rFonts w:hint="eastAsia" w:ascii="Times New Roman" w:hAnsi="Times New Roman" w:eastAsia="仿宋_GB2312" w:cs="仿宋_GB2312"/>
          <w:color w:val="auto"/>
          <w:spacing w:val="-6"/>
          <w:kern w:val="0"/>
          <w:sz w:val="32"/>
          <w:szCs w:val="32"/>
          <w:highlight w:val="none"/>
          <w:u w:val="none"/>
        </w:rPr>
        <w:t>平方米，容积率</w:t>
      </w:r>
      <w:r>
        <w:rPr>
          <w:rFonts w:hint="eastAsia" w:ascii="Times New Roman" w:hAnsi="Times New Roman" w:eastAsia="仿宋_GB2312" w:cs="仿宋_GB2312"/>
          <w:color w:val="auto"/>
          <w:spacing w:val="-6"/>
          <w:kern w:val="0"/>
          <w:sz w:val="32"/>
          <w:szCs w:val="32"/>
          <w:highlight w:val="none"/>
          <w:u w:val="none"/>
          <w:lang w:val="en-US" w:eastAsia="zh-CN"/>
        </w:rPr>
        <w:t>约为0.97</w:t>
      </w:r>
      <w:r>
        <w:rPr>
          <w:rFonts w:hint="eastAsia" w:ascii="Times New Roman" w:hAnsi="Times New Roman" w:eastAsia="仿宋_GB2312" w:cs="仿宋_GB2312"/>
          <w:color w:val="auto"/>
          <w:spacing w:val="-6"/>
          <w:kern w:val="0"/>
          <w:sz w:val="32"/>
          <w:szCs w:val="32"/>
          <w:highlight w:val="none"/>
          <w:u w:val="none"/>
        </w:rPr>
        <w:t>，作</w:t>
      </w:r>
      <w:r>
        <w:rPr>
          <w:rFonts w:hint="eastAsia" w:ascii="Times New Roman" w:hAnsi="Times New Roman" w:eastAsia="仿宋_GB2312" w:cs="仿宋_GB2312"/>
          <w:color w:val="auto"/>
          <w:spacing w:val="-6"/>
          <w:kern w:val="0"/>
          <w:sz w:val="32"/>
          <w:szCs w:val="32"/>
          <w:highlight w:val="none"/>
          <w:u w:val="none"/>
          <w:lang w:val="en-US" w:eastAsia="zh-CN"/>
        </w:rPr>
        <w:t>工业厂房</w:t>
      </w:r>
      <w:r>
        <w:rPr>
          <w:rFonts w:hint="eastAsia" w:ascii="Times New Roman" w:hAnsi="Times New Roman" w:eastAsia="仿宋_GB2312" w:cs="仿宋_GB2312"/>
          <w:color w:val="auto"/>
          <w:spacing w:val="-6"/>
          <w:kern w:val="0"/>
          <w:sz w:val="32"/>
          <w:szCs w:val="32"/>
          <w:highlight w:val="none"/>
          <w:u w:val="none"/>
          <w:lang w:eastAsia="zh-CN"/>
        </w:rPr>
        <w:t>使用</w:t>
      </w:r>
      <w:r>
        <w:rPr>
          <w:rFonts w:hint="eastAsia" w:ascii="Times New Roman" w:hAnsi="Times New Roman" w:eastAsia="仿宋_GB2312" w:cs="仿宋_GB2312"/>
          <w:color w:val="auto"/>
          <w:spacing w:val="-6"/>
          <w:kern w:val="0"/>
          <w:sz w:val="32"/>
          <w:szCs w:val="32"/>
          <w:highlight w:val="none"/>
          <w:u w:val="none"/>
        </w:rPr>
        <w:t>。</w:t>
      </w:r>
      <w:r>
        <w:rPr>
          <w:rFonts w:hint="eastAsia" w:ascii="Times New Roman" w:hAnsi="Times New Roman" w:eastAsia="仿宋_GB2312" w:cs="仿宋_GB2312"/>
          <w:color w:val="auto"/>
          <w:spacing w:val="-6"/>
          <w:kern w:val="0"/>
          <w:sz w:val="32"/>
          <w:szCs w:val="32"/>
          <w:highlight w:val="none"/>
          <w:u w:val="none"/>
          <w:lang w:val="en-US" w:eastAsia="zh-CN"/>
        </w:rPr>
        <w:t>该地块目前已拆除建筑面积约4.24万</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val="en-US" w:eastAsia="zh-CN"/>
        </w:rPr>
        <w:t>，</w:t>
      </w:r>
      <w:r>
        <w:rPr>
          <w:rFonts w:hint="eastAsia" w:ascii="Times New Roman" w:hAnsi="Times New Roman" w:eastAsia="仿宋_GB2312" w:cs="仿宋_GB2312"/>
          <w:color w:val="auto"/>
          <w:spacing w:val="-6"/>
          <w:kern w:val="0"/>
          <w:sz w:val="32"/>
          <w:szCs w:val="32"/>
          <w:highlight w:val="none"/>
          <w:u w:val="none"/>
        </w:rPr>
        <w:t>改造前年产值</w:t>
      </w:r>
      <w:r>
        <w:rPr>
          <w:rFonts w:hint="eastAsia" w:ascii="Times New Roman" w:hAnsi="Times New Roman" w:eastAsia="仿宋_GB2312" w:cs="仿宋_GB2312"/>
          <w:color w:val="auto"/>
          <w:spacing w:val="-6"/>
          <w:kern w:val="0"/>
          <w:sz w:val="32"/>
          <w:szCs w:val="32"/>
          <w:highlight w:val="none"/>
          <w:u w:val="none"/>
          <w:lang w:val="en-US" w:eastAsia="zh-CN"/>
        </w:rPr>
        <w:t>约</w:t>
      </w:r>
      <w:r>
        <w:rPr>
          <w:rFonts w:hint="eastAsia" w:ascii="Times New Roman" w:hAnsi="Times New Roman" w:eastAsia="仿宋_GB2312" w:cs="仿宋_GB2312"/>
          <w:color w:val="auto"/>
          <w:spacing w:val="-6"/>
          <w:kern w:val="0"/>
          <w:sz w:val="32"/>
          <w:szCs w:val="32"/>
          <w:highlight w:val="none"/>
          <w:u w:val="none"/>
        </w:rPr>
        <w:t>为</w:t>
      </w:r>
      <w:r>
        <w:rPr>
          <w:rFonts w:hint="eastAsia" w:ascii="Times New Roman" w:hAnsi="Times New Roman" w:eastAsia="仿宋_GB2312" w:cs="仿宋_GB2312"/>
          <w:color w:val="auto"/>
          <w:spacing w:val="-6"/>
          <w:kern w:val="0"/>
          <w:sz w:val="32"/>
          <w:szCs w:val="32"/>
          <w:highlight w:val="none"/>
          <w:u w:val="none"/>
          <w:lang w:val="en-US" w:eastAsia="zh-CN"/>
        </w:rPr>
        <w:t>1.06亿</w:t>
      </w:r>
      <w:r>
        <w:rPr>
          <w:rFonts w:hint="eastAsia" w:ascii="Times New Roman" w:hAnsi="Times New Roman" w:eastAsia="仿宋_GB2312" w:cs="仿宋_GB2312"/>
          <w:color w:val="auto"/>
          <w:spacing w:val="-6"/>
          <w:kern w:val="0"/>
          <w:sz w:val="32"/>
          <w:szCs w:val="32"/>
          <w:highlight w:val="none"/>
          <w:u w:val="none"/>
        </w:rPr>
        <w:t>元</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折合约161.61万元/亩</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年税收</w:t>
      </w:r>
      <w:r>
        <w:rPr>
          <w:rFonts w:hint="eastAsia" w:ascii="Times New Roman" w:hAnsi="Times New Roman" w:eastAsia="仿宋_GB2312" w:cs="仿宋_GB2312"/>
          <w:color w:val="auto"/>
          <w:spacing w:val="-6"/>
          <w:kern w:val="0"/>
          <w:sz w:val="32"/>
          <w:szCs w:val="32"/>
          <w:highlight w:val="none"/>
          <w:u w:val="none"/>
          <w:lang w:val="en-US" w:eastAsia="zh-CN"/>
        </w:rPr>
        <w:t>约</w:t>
      </w:r>
      <w:r>
        <w:rPr>
          <w:rFonts w:hint="eastAsia" w:ascii="Times New Roman" w:hAnsi="Times New Roman" w:eastAsia="仿宋_GB2312" w:cs="仿宋_GB2312"/>
          <w:color w:val="auto"/>
          <w:spacing w:val="-6"/>
          <w:kern w:val="0"/>
          <w:sz w:val="32"/>
          <w:szCs w:val="32"/>
          <w:highlight w:val="none"/>
          <w:u w:val="none"/>
        </w:rPr>
        <w:t>为</w:t>
      </w:r>
      <w:r>
        <w:rPr>
          <w:rFonts w:hint="eastAsia" w:ascii="Times New Roman" w:hAnsi="Times New Roman" w:eastAsia="仿宋_GB2312" w:cs="仿宋_GB2312"/>
          <w:color w:val="auto"/>
          <w:spacing w:val="-6"/>
          <w:kern w:val="0"/>
          <w:sz w:val="32"/>
          <w:szCs w:val="32"/>
          <w:highlight w:val="none"/>
          <w:u w:val="none"/>
          <w:lang w:val="en-US" w:eastAsia="zh-CN"/>
        </w:rPr>
        <w:t>280万元（折合约4.26</w:t>
      </w:r>
      <w:r>
        <w:rPr>
          <w:rFonts w:hint="eastAsia" w:ascii="Times New Roman" w:hAnsi="Times New Roman" w:eastAsia="仿宋_GB2312" w:cs="仿宋_GB2312"/>
          <w:color w:val="auto"/>
          <w:spacing w:val="-6"/>
          <w:kern w:val="0"/>
          <w:sz w:val="32"/>
          <w:szCs w:val="32"/>
          <w:highlight w:val="none"/>
          <w:u w:val="none"/>
        </w:rPr>
        <w:t>万元</w:t>
      </w:r>
      <w:r>
        <w:rPr>
          <w:rFonts w:hint="eastAsia" w:ascii="Times New Roman" w:hAnsi="Times New Roman" w:eastAsia="仿宋_GB2312" w:cs="仿宋_GB2312"/>
          <w:color w:val="auto"/>
          <w:spacing w:val="-6"/>
          <w:kern w:val="0"/>
          <w:sz w:val="32"/>
          <w:szCs w:val="32"/>
          <w:highlight w:val="none"/>
          <w:u w:val="none"/>
          <w:lang w:val="en-US" w:eastAsia="zh-CN"/>
        </w:rPr>
        <w:t>/亩）</w:t>
      </w:r>
      <w:r>
        <w:rPr>
          <w:rFonts w:hint="eastAsia" w:ascii="Times New Roman" w:hAnsi="Times New Roman" w:eastAsia="仿宋_GB2312" w:cs="仿宋_GB2312"/>
          <w:color w:val="auto"/>
          <w:spacing w:val="-6"/>
          <w:kern w:val="0"/>
          <w:sz w:val="32"/>
          <w:szCs w:val="32"/>
          <w:highlight w:val="none"/>
          <w:u w:val="none"/>
        </w:rPr>
        <w:t>。</w:t>
      </w:r>
    </w:p>
    <w:p>
      <w:pPr>
        <w:adjustRightInd w:val="0"/>
        <w:snapToGrid w:val="0"/>
        <w:spacing w:before="0" w:after="0" w:line="336" w:lineRule="auto"/>
        <w:ind w:firstLine="640" w:firstLineChars="200"/>
        <w:outlineLvl w:val="9"/>
        <w:rPr>
          <w:rFonts w:hint="eastAsia" w:ascii="Times New Roman" w:hAnsi="Times New Roman" w:eastAsia="仿宋_GB2312" w:cs="Times New Roman"/>
          <w:b w:val="0"/>
          <w:bCs w:val="0"/>
          <w:color w:val="auto"/>
          <w:spacing w:val="0"/>
          <w:kern w:val="2"/>
          <w:sz w:val="32"/>
          <w:szCs w:val="32"/>
          <w:highlight w:val="yellow"/>
          <w:u w:val="none"/>
          <w:shd w:val="clear" w:color="auto" w:fill="auto"/>
          <w:lang w:val="en-US" w:eastAsia="zh-CN"/>
        </w:rPr>
      </w:pPr>
      <w:r>
        <w:rPr>
          <w:rFonts w:hint="eastAsia" w:ascii="Times New Roman" w:hAnsi="Times New Roman" w:eastAsia="仿宋_GB2312" w:cs="Times New Roman"/>
          <w:color w:val="auto"/>
          <w:spacing w:val="0"/>
          <w:kern w:val="2"/>
          <w:sz w:val="32"/>
          <w:szCs w:val="32"/>
          <w:highlight w:val="none"/>
          <w:shd w:val="clear" w:color="auto" w:fill="auto"/>
        </w:rPr>
        <w:t>改造</w:t>
      </w:r>
      <w:r>
        <w:rPr>
          <w:rFonts w:hint="eastAsia" w:ascii="Times New Roman" w:hAnsi="Times New Roman" w:eastAsia="仿宋_GB2312" w:cs="Times New Roman"/>
          <w:color w:val="auto"/>
          <w:spacing w:val="0"/>
          <w:kern w:val="2"/>
          <w:sz w:val="32"/>
          <w:szCs w:val="32"/>
          <w:highlight w:val="none"/>
          <w:shd w:val="clear" w:color="auto" w:fill="auto"/>
          <w:lang w:eastAsia="zh-CN"/>
        </w:rPr>
        <w:t>项目</w:t>
      </w:r>
      <w:r>
        <w:rPr>
          <w:rFonts w:hint="eastAsia" w:ascii="Times New Roman" w:hAnsi="Times New Roman" w:eastAsia="仿宋_GB2312" w:cs="Times New Roman"/>
          <w:color w:val="auto"/>
          <w:spacing w:val="0"/>
          <w:kern w:val="2"/>
          <w:sz w:val="32"/>
          <w:szCs w:val="32"/>
          <w:highlight w:val="none"/>
          <w:shd w:val="clear" w:color="auto" w:fill="auto"/>
        </w:rPr>
        <w:t>不涉及抵押、历史文化资源要素等情况。</w:t>
      </w:r>
      <w:r>
        <w:rPr>
          <w:rFonts w:hint="eastAsia" w:ascii="Times New Roman" w:hAnsi="Times New Roman" w:eastAsia="仿宋_GB2312" w:cs="仿宋_GB2312"/>
          <w:b w:val="0"/>
          <w:kern w:val="2"/>
          <w:sz w:val="32"/>
          <w:szCs w:val="32"/>
          <w:highlight w:val="none"/>
          <w:lang w:val="en-US" w:eastAsia="zh-CN"/>
        </w:rPr>
        <w:t>改造范围内有</w:t>
      </w:r>
      <w:r>
        <w:rPr>
          <w:rFonts w:hint="eastAsia" w:ascii="Times New Roman" w:hAnsi="Times New Roman" w:eastAsia="仿宋_GB2312" w:cs="仿宋_GB2312"/>
          <w:color w:val="auto"/>
          <w:spacing w:val="0"/>
          <w:kern w:val="2"/>
          <w:sz w:val="32"/>
          <w:szCs w:val="32"/>
          <w:highlight w:val="none"/>
          <w:u w:val="none"/>
          <w:lang w:val="en-US" w:eastAsia="zh-CN"/>
        </w:rPr>
        <w:t>0.</w:t>
      </w:r>
      <w:r>
        <w:rPr>
          <w:rFonts w:hint="eastAsia" w:ascii="Times New Roman" w:hAnsi="Times New Roman" w:eastAsia="仿宋_GB2312" w:cs="仿宋_GB2312"/>
          <w:b w:val="0"/>
          <w:kern w:val="2"/>
          <w:sz w:val="32"/>
          <w:szCs w:val="32"/>
          <w:highlight w:val="none"/>
          <w:lang w:val="en-US" w:eastAsia="zh-CN"/>
        </w:rPr>
        <w:t>1475</w:t>
      </w:r>
      <w:r>
        <w:rPr>
          <w:rFonts w:hint="eastAsia" w:ascii="Times New Roman" w:hAnsi="Times New Roman" w:eastAsia="仿宋_GB2312" w:cs="仿宋_GB2312"/>
          <w:color w:val="auto"/>
          <w:spacing w:val="0"/>
          <w:kern w:val="2"/>
          <w:sz w:val="32"/>
          <w:szCs w:val="32"/>
          <w:highlight w:val="none"/>
          <w:u w:val="none"/>
          <w:lang w:val="en-US" w:eastAsia="zh-CN"/>
        </w:rPr>
        <w:t>公顷（</w:t>
      </w:r>
      <w:r>
        <w:rPr>
          <w:rFonts w:hint="eastAsia" w:ascii="Times New Roman" w:hAnsi="Times New Roman" w:eastAsia="仿宋_GB2312" w:cs="仿宋_GB2312"/>
          <w:b w:val="0"/>
          <w:kern w:val="2"/>
          <w:sz w:val="32"/>
          <w:szCs w:val="32"/>
          <w:highlight w:val="none"/>
          <w:lang w:val="en-US" w:eastAsia="zh-CN"/>
        </w:rPr>
        <w:t>1475.27平方米</w:t>
      </w:r>
      <w:r>
        <w:rPr>
          <w:rFonts w:hint="eastAsia" w:ascii="Times New Roman" w:hAnsi="Times New Roman" w:eastAsia="仿宋_GB2312" w:cs="仿宋_GB2312"/>
          <w:color w:val="auto"/>
          <w:spacing w:val="0"/>
          <w:kern w:val="2"/>
          <w:sz w:val="32"/>
          <w:szCs w:val="32"/>
          <w:highlight w:val="none"/>
          <w:u w:val="none"/>
          <w:lang w:eastAsia="zh-CN"/>
        </w:rPr>
        <w:t>，</w:t>
      </w:r>
      <w:r>
        <w:rPr>
          <w:rFonts w:hint="eastAsia" w:ascii="Times New Roman" w:hAnsi="Times New Roman" w:eastAsia="仿宋_GB2312" w:cs="仿宋_GB2312"/>
          <w:color w:val="auto"/>
          <w:spacing w:val="0"/>
          <w:kern w:val="2"/>
          <w:sz w:val="32"/>
          <w:szCs w:val="32"/>
          <w:highlight w:val="none"/>
          <w:u w:val="none"/>
        </w:rPr>
        <w:t>折合约</w:t>
      </w:r>
      <w:r>
        <w:rPr>
          <w:rFonts w:hint="eastAsia" w:ascii="Times New Roman" w:hAnsi="Times New Roman" w:eastAsia="仿宋_GB2312" w:cs="仿宋_GB2312"/>
          <w:color w:val="auto"/>
          <w:spacing w:val="0"/>
          <w:kern w:val="2"/>
          <w:sz w:val="32"/>
          <w:szCs w:val="32"/>
          <w:highlight w:val="none"/>
          <w:u w:val="none"/>
          <w:lang w:val="en-US" w:eastAsia="zh-CN"/>
        </w:rPr>
        <w:t>2.21</w:t>
      </w:r>
      <w:r>
        <w:rPr>
          <w:rFonts w:hint="eastAsia" w:ascii="Times New Roman" w:hAnsi="Times New Roman" w:eastAsia="仿宋_GB2312" w:cs="仿宋_GB2312"/>
          <w:color w:val="auto"/>
          <w:spacing w:val="0"/>
          <w:kern w:val="2"/>
          <w:sz w:val="32"/>
          <w:szCs w:val="32"/>
          <w:highlight w:val="none"/>
          <w:u w:val="none"/>
        </w:rPr>
        <w:t>亩）</w:t>
      </w:r>
      <w:r>
        <w:rPr>
          <w:rFonts w:hint="eastAsia" w:ascii="Times New Roman" w:hAnsi="Times New Roman" w:eastAsia="仿宋_GB2312" w:cs="仿宋_GB2312"/>
          <w:b w:val="0"/>
          <w:bCs w:val="0"/>
          <w:color w:val="auto"/>
          <w:kern w:val="2"/>
          <w:sz w:val="32"/>
          <w:szCs w:val="32"/>
          <w:highlight w:val="none"/>
          <w:lang w:val="en-US" w:eastAsia="zh-CN"/>
        </w:rPr>
        <w:t>用地属于</w:t>
      </w:r>
      <w:r>
        <w:rPr>
          <w:rFonts w:hint="eastAsia" w:ascii="Times New Roman" w:hAnsi="Times New Roman" w:eastAsia="仿宋_GB2312" w:cs="仿宋_GB2312"/>
          <w:b w:val="0"/>
          <w:bCs w:val="0"/>
          <w:color w:val="auto"/>
          <w:kern w:val="2"/>
          <w:sz w:val="32"/>
          <w:szCs w:val="32"/>
          <w:highlight w:val="none"/>
          <w:lang w:val="en-US" w:eastAsia="zh-CN" w:bidi="ar-SA"/>
        </w:rPr>
        <w:t>土壤污染联动监管地块</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lang w:val="en-US" w:eastAsia="zh-CN"/>
        </w:rPr>
        <w:t>将</w:t>
      </w:r>
      <w:r>
        <w:rPr>
          <w:rFonts w:hint="eastAsia" w:ascii="Times New Roman" w:hAnsi="Times New Roman" w:eastAsia="仿宋_GB2312" w:cs="仿宋_GB2312"/>
          <w:b w:val="0"/>
          <w:bCs w:val="0"/>
          <w:color w:val="auto"/>
          <w:kern w:val="2"/>
          <w:sz w:val="32"/>
          <w:szCs w:val="32"/>
          <w:highlight w:val="none"/>
          <w:lang w:val="en-US" w:eastAsia="zh-CN" w:bidi="ar-SA"/>
        </w:rPr>
        <w:t>按照土壤污染防治有关要求，按规定落实土壤污染状况调查、风险评估、治理修复等工作</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spacing w:val="-6"/>
          <w:kern w:val="0"/>
          <w:sz w:val="32"/>
          <w:szCs w:val="32"/>
          <w:highlight w:val="none"/>
          <w:u w:val="none"/>
          <w:lang w:val="en-US" w:eastAsia="zh-CN"/>
        </w:rPr>
        <w:t>改造地块</w:t>
      </w:r>
      <w:r>
        <w:rPr>
          <w:rFonts w:hint="eastAsia" w:ascii="Times New Roman" w:hAnsi="Times New Roman" w:eastAsia="仿宋_GB2312" w:cs="Times New Roman"/>
          <w:color w:val="auto"/>
          <w:spacing w:val="0"/>
          <w:kern w:val="2"/>
          <w:sz w:val="32"/>
          <w:szCs w:val="32"/>
          <w:highlight w:val="none"/>
          <w:shd w:val="clear" w:color="auto" w:fill="auto"/>
          <w:lang w:val="en-US" w:eastAsia="zh-CN"/>
        </w:rPr>
        <w:t>已</w:t>
      </w:r>
      <w:r>
        <w:rPr>
          <w:rFonts w:hint="eastAsia" w:ascii="Times New Roman" w:hAnsi="Times New Roman" w:eastAsia="仿宋_GB2312" w:cs="Times New Roman"/>
          <w:color w:val="auto"/>
          <w:spacing w:val="0"/>
          <w:kern w:val="2"/>
          <w:sz w:val="32"/>
          <w:szCs w:val="32"/>
          <w:highlight w:val="none"/>
          <w:u w:val="none"/>
          <w:shd w:val="clear" w:color="auto" w:fill="auto"/>
        </w:rPr>
        <w:t>出具放行意见，业务号分别为</w:t>
      </w:r>
      <w:r>
        <w:rPr>
          <w:rFonts w:hint="eastAsia" w:ascii="Times New Roman" w:hAnsi="Times New Roman" w:eastAsia="仿宋_GB2312" w:cs="Times New Roman"/>
          <w:color w:val="auto"/>
          <w:spacing w:val="0"/>
          <w:kern w:val="2"/>
          <w:sz w:val="32"/>
          <w:szCs w:val="32"/>
          <w:highlight w:val="none"/>
          <w:u w:val="none"/>
          <w:shd w:val="clear" w:color="auto" w:fill="auto"/>
          <w:lang w:val="en-US" w:eastAsia="zh-CN"/>
        </w:rPr>
        <w:t>网</w:t>
      </w:r>
      <w:r>
        <w:rPr>
          <w:rFonts w:hint="eastAsia" w:ascii="Times New Roman" w:hAnsi="Times New Roman" w:eastAsia="仿宋_GB2312" w:cs="仿宋_GB2312"/>
          <w:b w:val="0"/>
          <w:i w:val="0"/>
          <w:iCs w:val="0"/>
          <w:caps w:val="0"/>
          <w:color w:val="000000"/>
          <w:spacing w:val="-6"/>
          <w:kern w:val="2"/>
          <w:sz w:val="32"/>
          <w:szCs w:val="32"/>
          <w:highlight w:val="none"/>
          <w:u w:val="none"/>
          <w:shd w:val="clear" w:color="auto" w:fill="auto"/>
          <w:lang w:val="en-US" w:eastAsia="zh-CN"/>
        </w:rPr>
        <w:t>〔2023〕三角镇-083</w:t>
      </w:r>
      <w:r>
        <w:rPr>
          <w:rFonts w:hint="eastAsia" w:ascii="Times New Roman" w:hAnsi="Times New Roman" w:eastAsia="仿宋_GB2312" w:cs="Times New Roman"/>
          <w:color w:val="auto"/>
          <w:spacing w:val="0"/>
          <w:kern w:val="2"/>
          <w:sz w:val="32"/>
          <w:szCs w:val="32"/>
          <w:highlight w:val="none"/>
          <w:u w:val="none"/>
          <w:shd w:val="clear" w:color="auto" w:fill="auto"/>
          <w:lang w:val="en-US" w:eastAsia="zh-CN"/>
        </w:rPr>
        <w:t>号、网</w:t>
      </w:r>
      <w:r>
        <w:rPr>
          <w:rFonts w:hint="eastAsia" w:ascii="Times New Roman" w:hAnsi="Times New Roman" w:eastAsia="仿宋_GB2312" w:cs="仿宋_GB2312"/>
          <w:b w:val="0"/>
          <w:i w:val="0"/>
          <w:iCs w:val="0"/>
          <w:caps w:val="0"/>
          <w:color w:val="000000"/>
          <w:spacing w:val="-6"/>
          <w:kern w:val="2"/>
          <w:sz w:val="32"/>
          <w:szCs w:val="32"/>
          <w:highlight w:val="none"/>
          <w:u w:val="none"/>
          <w:shd w:val="clear" w:color="auto" w:fill="auto"/>
          <w:lang w:val="en-US" w:eastAsia="zh-CN"/>
        </w:rPr>
        <w:t>〔2023〕三角镇-084</w:t>
      </w:r>
      <w:r>
        <w:rPr>
          <w:rFonts w:hint="eastAsia" w:ascii="Times New Roman" w:hAnsi="Times New Roman" w:eastAsia="仿宋_GB2312" w:cs="Times New Roman"/>
          <w:color w:val="auto"/>
          <w:spacing w:val="0"/>
          <w:kern w:val="2"/>
          <w:sz w:val="32"/>
          <w:szCs w:val="32"/>
          <w:highlight w:val="none"/>
          <w:u w:val="none"/>
          <w:shd w:val="clear" w:color="auto" w:fill="auto"/>
          <w:lang w:val="en-US" w:eastAsia="zh-CN"/>
        </w:rPr>
        <w:t>号、网</w:t>
      </w:r>
      <w:r>
        <w:rPr>
          <w:rFonts w:hint="eastAsia" w:ascii="Times New Roman" w:hAnsi="Times New Roman" w:eastAsia="仿宋_GB2312" w:cs="仿宋_GB2312"/>
          <w:b w:val="0"/>
          <w:i w:val="0"/>
          <w:iCs w:val="0"/>
          <w:caps w:val="0"/>
          <w:color w:val="000000"/>
          <w:spacing w:val="-6"/>
          <w:kern w:val="2"/>
          <w:sz w:val="32"/>
          <w:szCs w:val="32"/>
          <w:highlight w:val="none"/>
          <w:u w:val="none"/>
          <w:shd w:val="clear" w:color="auto" w:fill="auto"/>
          <w:lang w:val="en-US" w:eastAsia="zh-CN"/>
        </w:rPr>
        <w:t>〔2023〕三角镇-086</w:t>
      </w:r>
      <w:r>
        <w:rPr>
          <w:rFonts w:hint="eastAsia" w:ascii="Times New Roman" w:hAnsi="Times New Roman" w:eastAsia="仿宋_GB2312" w:cs="Times New Roman"/>
          <w:color w:val="auto"/>
          <w:spacing w:val="0"/>
          <w:kern w:val="2"/>
          <w:sz w:val="32"/>
          <w:szCs w:val="32"/>
          <w:highlight w:val="none"/>
          <w:u w:val="none"/>
          <w:shd w:val="clear" w:color="auto" w:fill="auto"/>
          <w:lang w:val="en-US" w:eastAsia="zh-CN"/>
        </w:rPr>
        <w:t>号、网</w:t>
      </w:r>
      <w:r>
        <w:rPr>
          <w:rFonts w:hint="eastAsia" w:ascii="Times New Roman" w:hAnsi="Times New Roman" w:eastAsia="仿宋_GB2312" w:cs="仿宋_GB2312"/>
          <w:b w:val="0"/>
          <w:i w:val="0"/>
          <w:iCs w:val="0"/>
          <w:caps w:val="0"/>
          <w:color w:val="000000"/>
          <w:spacing w:val="-6"/>
          <w:kern w:val="2"/>
          <w:sz w:val="32"/>
          <w:szCs w:val="32"/>
          <w:highlight w:val="none"/>
          <w:u w:val="none"/>
          <w:shd w:val="clear" w:color="auto" w:fill="auto"/>
          <w:lang w:val="en-US" w:eastAsia="zh-CN"/>
        </w:rPr>
        <w:t>〔2023〕三角镇-088</w:t>
      </w:r>
      <w:r>
        <w:rPr>
          <w:rFonts w:hint="eastAsia" w:ascii="Times New Roman" w:hAnsi="Times New Roman" w:eastAsia="仿宋_GB2312" w:cs="Times New Roman"/>
          <w:color w:val="auto"/>
          <w:spacing w:val="0"/>
          <w:kern w:val="2"/>
          <w:sz w:val="32"/>
          <w:szCs w:val="32"/>
          <w:highlight w:val="none"/>
          <w:u w:val="none"/>
          <w:shd w:val="clear" w:color="auto" w:fill="auto"/>
          <w:lang w:val="en-US" w:eastAsia="zh-CN"/>
        </w:rPr>
        <w:t>号及网</w:t>
      </w:r>
      <w:r>
        <w:rPr>
          <w:rFonts w:hint="eastAsia" w:ascii="Times New Roman" w:hAnsi="Times New Roman" w:eastAsia="仿宋_GB2312" w:cs="仿宋_GB2312"/>
          <w:b w:val="0"/>
          <w:i w:val="0"/>
          <w:iCs w:val="0"/>
          <w:caps w:val="0"/>
          <w:color w:val="000000"/>
          <w:spacing w:val="-6"/>
          <w:kern w:val="2"/>
          <w:sz w:val="32"/>
          <w:szCs w:val="32"/>
          <w:highlight w:val="none"/>
          <w:u w:val="none"/>
          <w:shd w:val="clear" w:color="auto" w:fill="auto"/>
          <w:lang w:val="en-US" w:eastAsia="zh-CN"/>
        </w:rPr>
        <w:t>〔2023〕三角镇-089</w:t>
      </w:r>
      <w:r>
        <w:rPr>
          <w:rFonts w:hint="eastAsia" w:ascii="Times New Roman" w:hAnsi="Times New Roman" w:eastAsia="仿宋_GB2312" w:cs="Times New Roman"/>
          <w:color w:val="auto"/>
          <w:spacing w:val="0"/>
          <w:kern w:val="2"/>
          <w:sz w:val="32"/>
          <w:szCs w:val="32"/>
          <w:highlight w:val="none"/>
          <w:u w:val="none"/>
          <w:shd w:val="clear" w:color="auto" w:fill="auto"/>
          <w:lang w:val="en-US" w:eastAsia="zh-CN"/>
        </w:rPr>
        <w:t>号。</w:t>
      </w:r>
    </w:p>
    <w:p>
      <w:pPr>
        <w:spacing w:line="240" w:lineRule="auto"/>
        <w:ind w:firstLine="637" w:firstLineChars="207"/>
        <w:outlineLvl w:val="9"/>
        <w:rPr>
          <w:rFonts w:hint="eastAsia" w:ascii="Times New Roman" w:hAnsi="Times New Roman" w:eastAsia="仿宋_GB2312" w:cs="仿宋_GB2312"/>
          <w:color w:val="auto"/>
          <w:spacing w:val="-6"/>
          <w:sz w:val="32"/>
          <w:szCs w:val="32"/>
          <w:highlight w:val="none"/>
          <w:u w:val="none"/>
          <w:lang w:eastAsia="zh-CN"/>
        </w:rPr>
      </w:pPr>
      <w:r>
        <w:rPr>
          <w:rFonts w:hint="eastAsia" w:ascii="Times New Roman" w:hAnsi="Times New Roman" w:eastAsia="楷体" w:cs="Times New Roman"/>
          <w:color w:val="auto"/>
          <w:spacing w:val="-6"/>
          <w:sz w:val="32"/>
          <w:szCs w:val="32"/>
          <w:highlight w:val="none"/>
          <w:u w:val="none"/>
        </w:rPr>
        <w:t>（五）规划情况</w:t>
      </w:r>
    </w:p>
    <w:p>
      <w:pPr>
        <w:spacing w:line="574" w:lineRule="exact"/>
        <w:ind w:firstLine="616" w:firstLineChars="200"/>
        <w:rPr>
          <w:rFonts w:hint="eastAsia" w:ascii="Times New Roman" w:hAnsi="Times New Roman" w:eastAsia="仿宋_GB2312" w:cs="仿宋_GB2312"/>
          <w:color w:val="auto"/>
          <w:spacing w:val="-6"/>
          <w:kern w:val="0"/>
          <w:sz w:val="32"/>
          <w:szCs w:val="32"/>
          <w:highlight w:val="none"/>
          <w:u w:val="none"/>
        </w:rPr>
      </w:pPr>
      <w:r>
        <w:rPr>
          <w:rFonts w:hint="eastAsia" w:ascii="Times New Roman" w:hAnsi="Times New Roman" w:eastAsia="仿宋_GB2312" w:cs="仿宋_GB2312"/>
          <w:color w:val="auto"/>
          <w:spacing w:val="-6"/>
          <w:kern w:val="0"/>
          <w:sz w:val="32"/>
          <w:szCs w:val="32"/>
          <w:highlight w:val="none"/>
          <w:u w:val="none"/>
        </w:rPr>
        <w:t>改造</w:t>
      </w:r>
      <w:r>
        <w:rPr>
          <w:rFonts w:hint="eastAsia" w:ascii="Times New Roman" w:hAnsi="Times New Roman" w:eastAsia="仿宋_GB2312" w:cs="仿宋_GB2312"/>
          <w:color w:val="auto"/>
          <w:spacing w:val="-6"/>
          <w:kern w:val="0"/>
          <w:sz w:val="32"/>
          <w:szCs w:val="32"/>
          <w:highlight w:val="none"/>
          <w:u w:val="none"/>
          <w:lang w:val="en-US" w:eastAsia="zh-CN"/>
        </w:rPr>
        <w:t>项目</w:t>
      </w:r>
      <w:r>
        <w:rPr>
          <w:rFonts w:hint="eastAsia" w:ascii="Times New Roman" w:hAnsi="Times New Roman" w:eastAsia="仿宋_GB2312" w:cs="仿宋_GB2312"/>
          <w:color w:val="auto"/>
          <w:spacing w:val="-6"/>
          <w:kern w:val="0"/>
          <w:sz w:val="32"/>
          <w:szCs w:val="32"/>
          <w:highlight w:val="none"/>
          <w:u w:val="none"/>
        </w:rPr>
        <w:t>符合</w:t>
      </w:r>
      <w:r>
        <w:rPr>
          <w:rFonts w:hint="eastAsia" w:ascii="Times New Roman" w:hAnsi="Times New Roman" w:eastAsia="仿宋_GB2312" w:cs="仿宋_GB2312"/>
          <w:color w:val="auto"/>
          <w:spacing w:val="-6"/>
          <w:kern w:val="0"/>
          <w:sz w:val="32"/>
          <w:szCs w:val="32"/>
          <w:highlight w:val="none"/>
          <w:u w:val="none"/>
          <w:lang w:val="en-US" w:eastAsia="zh-CN"/>
        </w:rPr>
        <w:t>国土空间总体规划和经批复的规划条件论证</w:t>
      </w:r>
      <w:r>
        <w:rPr>
          <w:rFonts w:hint="eastAsia" w:ascii="Times New Roman" w:hAnsi="Times New Roman" w:eastAsia="仿宋_GB2312" w:cs="仿宋_GB2312"/>
          <w:color w:val="auto"/>
          <w:spacing w:val="-6"/>
          <w:kern w:val="0"/>
          <w:sz w:val="32"/>
          <w:szCs w:val="32"/>
          <w:highlight w:val="none"/>
          <w:u w:val="none"/>
        </w:rPr>
        <w:t>，已纳入</w:t>
      </w:r>
      <w:r>
        <w:rPr>
          <w:rFonts w:hint="eastAsia" w:ascii="Times New Roman" w:hAnsi="Times New Roman" w:eastAsia="仿宋_GB2312" w:cs="仿宋_GB2312"/>
          <w:b w:val="0"/>
          <w:color w:val="auto"/>
          <w:spacing w:val="-6"/>
          <w:kern w:val="0"/>
          <w:sz w:val="32"/>
          <w:szCs w:val="32"/>
          <w:highlight w:val="none"/>
          <w:u w:val="none"/>
          <w:lang w:val="en-US" w:eastAsia="zh-CN" w:bidi="ar-SA"/>
        </w:rPr>
        <w:t>《</w:t>
      </w:r>
      <w:r>
        <w:rPr>
          <w:rFonts w:hint="eastAsia" w:ascii="Times New Roman" w:hAnsi="Times New Roman" w:eastAsia="仿宋_GB2312" w:cs="仿宋_GB2312"/>
          <w:i w:val="0"/>
          <w:iCs w:val="0"/>
          <w:caps w:val="0"/>
          <w:color w:val="000000"/>
          <w:spacing w:val="0"/>
          <w:sz w:val="32"/>
          <w:szCs w:val="32"/>
          <w:u w:val="none"/>
          <w:shd w:val="clear" w:color="auto" w:fill="FFFFFF"/>
        </w:rPr>
        <w:t>中山市城市更新（“三旧”改造）专项规划（2020-2035年）</w:t>
      </w:r>
      <w:r>
        <w:rPr>
          <w:rFonts w:hint="eastAsia" w:ascii="Times New Roman" w:hAnsi="Times New Roman" w:eastAsia="仿宋_GB2312" w:cs="仿宋_GB2312"/>
          <w:b w:val="0"/>
          <w:color w:val="auto"/>
          <w:spacing w:val="-6"/>
          <w:kern w:val="0"/>
          <w:sz w:val="32"/>
          <w:szCs w:val="32"/>
          <w:highlight w:val="none"/>
          <w:u w:val="none"/>
          <w:lang w:val="en-US" w:eastAsia="zh-CN" w:bidi="ar-SA"/>
        </w:rPr>
        <w:t>》</w:t>
      </w:r>
      <w:r>
        <w:rPr>
          <w:rFonts w:hint="eastAsia" w:ascii="Times New Roman" w:hAnsi="Times New Roman" w:eastAsia="仿宋_GB2312" w:cs="仿宋_GB2312"/>
          <w:color w:val="auto"/>
          <w:spacing w:val="-6"/>
          <w:kern w:val="0"/>
          <w:sz w:val="32"/>
          <w:szCs w:val="32"/>
          <w:highlight w:val="none"/>
          <w:u w:val="none"/>
        </w:rPr>
        <w:t>。其中，</w:t>
      </w:r>
      <w:r>
        <w:rPr>
          <w:rFonts w:hint="eastAsia" w:ascii="Times New Roman" w:hAnsi="Times New Roman" w:eastAsia="仿宋_GB2312" w:cs="仿宋_GB2312"/>
          <w:color w:val="auto"/>
          <w:spacing w:val="-6"/>
          <w:kern w:val="0"/>
          <w:sz w:val="32"/>
          <w:szCs w:val="32"/>
          <w:highlight w:val="none"/>
          <w:u w:val="none"/>
          <w:lang w:val="en-US" w:eastAsia="zh-CN"/>
        </w:rPr>
        <w:t>在《中山市国土空间总体规划（2021-2035年）》中，4.3729公顷（43729.00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65.59</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val="en-US" w:eastAsia="zh-CN"/>
        </w:rPr>
        <w:t>项目用地范围均已落实建设用地规模；</w:t>
      </w:r>
      <w:r>
        <w:rPr>
          <w:rFonts w:hint="eastAsia" w:ascii="Times New Roman" w:hAnsi="Times New Roman" w:eastAsia="仿宋_GB2312" w:cs="仿宋_GB2312"/>
          <w:color w:val="auto"/>
          <w:spacing w:val="-6"/>
          <w:kern w:val="0"/>
          <w:sz w:val="32"/>
          <w:szCs w:val="32"/>
          <w:highlight w:val="none"/>
          <w:u w:val="none"/>
        </w:rPr>
        <w:t>在</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sz w:val="32"/>
          <w:szCs w:val="20"/>
          <w:u w:val="none"/>
          <w:lang w:val="en-US" w:eastAsia="zh-CN"/>
        </w:rPr>
        <w:t>中山市三角镇工业用地规划条件论证报告</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中，</w:t>
      </w:r>
      <w:r>
        <w:rPr>
          <w:rFonts w:hint="eastAsia" w:ascii="Times New Roman" w:hAnsi="Times New Roman" w:eastAsia="仿宋_GB2312" w:cs="仿宋_GB2312"/>
          <w:color w:val="auto"/>
          <w:spacing w:val="-6"/>
          <w:kern w:val="0"/>
          <w:sz w:val="32"/>
          <w:szCs w:val="32"/>
          <w:highlight w:val="none"/>
          <w:u w:val="none"/>
          <w:lang w:val="en-US" w:eastAsia="zh-CN"/>
        </w:rPr>
        <w:t>规划为一类工业</w:t>
      </w:r>
      <w:r>
        <w:rPr>
          <w:rFonts w:hint="eastAsia" w:ascii="Times New Roman" w:hAnsi="Times New Roman" w:eastAsia="仿宋_GB2312" w:cs="仿宋_GB2312"/>
          <w:color w:val="auto"/>
          <w:spacing w:val="-6"/>
          <w:kern w:val="0"/>
          <w:sz w:val="32"/>
          <w:szCs w:val="32"/>
          <w:highlight w:val="none"/>
          <w:u w:val="none"/>
        </w:rPr>
        <w:t>用地</w:t>
      </w:r>
      <w:r>
        <w:rPr>
          <w:rFonts w:hint="eastAsia" w:ascii="Times New Roman" w:hAnsi="Times New Roman" w:eastAsia="仿宋_GB2312" w:cs="仿宋_GB2312"/>
          <w:sz w:val="32"/>
          <w:szCs w:val="20"/>
          <w:u w:val="none"/>
          <w:lang w:val="en-US" w:eastAsia="zh-CN"/>
        </w:rPr>
        <w:t>4.1528公顷（41527.72平方米，折合约62.29亩）</w:t>
      </w:r>
      <w:r>
        <w:rPr>
          <w:rFonts w:hint="eastAsia" w:ascii="Times New Roman" w:hAnsi="Times New Roman" w:eastAsia="仿宋_GB2312" w:cs="仿宋_GB2312"/>
          <w:color w:val="auto"/>
          <w:spacing w:val="-6"/>
          <w:kern w:val="0"/>
          <w:sz w:val="32"/>
          <w:szCs w:val="32"/>
          <w:highlight w:val="none"/>
          <w:u w:val="none"/>
        </w:rPr>
        <w:t>，规划容积率</w:t>
      </w:r>
      <w:r>
        <w:rPr>
          <w:rFonts w:hint="eastAsia" w:ascii="Times New Roman" w:hAnsi="Times New Roman" w:eastAsia="仿宋_GB2312" w:cs="仿宋_GB2312"/>
          <w:color w:val="auto"/>
          <w:spacing w:val="-6"/>
          <w:kern w:val="0"/>
          <w:sz w:val="32"/>
          <w:szCs w:val="32"/>
          <w:highlight w:val="none"/>
          <w:u w:val="none"/>
          <w:lang w:val="en-US" w:eastAsia="zh-CN"/>
        </w:rPr>
        <w:t>1.0-3.5</w:t>
      </w:r>
      <w:r>
        <w:rPr>
          <w:rFonts w:hint="eastAsia" w:ascii="Times New Roman" w:hAnsi="Times New Roman" w:eastAsia="仿宋_GB2312" w:cs="仿宋_GB2312"/>
          <w:color w:val="auto"/>
          <w:spacing w:val="-6"/>
          <w:kern w:val="0"/>
          <w:sz w:val="32"/>
          <w:szCs w:val="32"/>
          <w:highlight w:val="none"/>
          <w:u w:val="none"/>
        </w:rPr>
        <w:t>，建筑密度</w:t>
      </w:r>
      <w:r>
        <w:rPr>
          <w:rFonts w:hint="eastAsia" w:ascii="Times New Roman" w:hAnsi="Times New Roman" w:eastAsia="仿宋_GB2312" w:cs="仿宋_GB2312"/>
          <w:sz w:val="32"/>
          <w:szCs w:val="20"/>
          <w:u w:val="none"/>
          <w:lang w:val="en-US" w:eastAsia="zh-CN"/>
        </w:rPr>
        <w:t>35%-60%</w:t>
      </w:r>
      <w:r>
        <w:rPr>
          <w:rFonts w:hint="eastAsia" w:ascii="Times New Roman" w:hAnsi="Times New Roman" w:eastAsia="仿宋_GB2312" w:cs="仿宋_GB2312"/>
          <w:color w:val="auto"/>
          <w:spacing w:val="-6"/>
          <w:kern w:val="0"/>
          <w:sz w:val="32"/>
          <w:szCs w:val="32"/>
          <w:highlight w:val="none"/>
          <w:u w:val="none"/>
        </w:rPr>
        <w:t>，绿地率</w:t>
      </w:r>
      <w:r>
        <w:rPr>
          <w:rFonts w:hint="eastAsia" w:ascii="Times New Roman" w:hAnsi="Times New Roman" w:eastAsia="仿宋_GB2312" w:cs="仿宋_GB2312"/>
          <w:sz w:val="32"/>
          <w:szCs w:val="20"/>
          <w:u w:val="none"/>
          <w:lang w:val="en-US" w:eastAsia="zh-CN"/>
        </w:rPr>
        <w:t>10%-15%</w:t>
      </w:r>
      <w:r>
        <w:rPr>
          <w:rFonts w:hint="eastAsia" w:ascii="Times New Roman" w:hAnsi="Times New Roman" w:eastAsia="仿宋_GB2312" w:cs="仿宋_GB2312"/>
          <w:color w:val="auto"/>
          <w:spacing w:val="-6"/>
          <w:kern w:val="0"/>
          <w:sz w:val="32"/>
          <w:szCs w:val="32"/>
          <w:highlight w:val="none"/>
          <w:u w:val="none"/>
        </w:rPr>
        <w:t>，建筑</w:t>
      </w:r>
      <w:r>
        <w:rPr>
          <w:rFonts w:hint="eastAsia" w:ascii="Times New Roman" w:hAnsi="Times New Roman" w:eastAsia="仿宋_GB2312" w:cs="仿宋_GB2312"/>
          <w:color w:val="auto"/>
          <w:spacing w:val="-6"/>
          <w:kern w:val="0"/>
          <w:sz w:val="32"/>
          <w:szCs w:val="32"/>
          <w:highlight w:val="none"/>
          <w:u w:val="none"/>
          <w:lang w:val="en-US" w:eastAsia="zh-CN"/>
        </w:rPr>
        <w:t>限高47米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lang w:val="en-US" w:eastAsia="zh-CN"/>
        </w:rPr>
        <w:t>防护绿地</w:t>
      </w:r>
      <w:r>
        <w:rPr>
          <w:rFonts w:hint="eastAsia" w:ascii="Times New Roman" w:hAnsi="Times New Roman" w:eastAsia="仿宋_GB2312" w:cs="仿宋_GB2312"/>
          <w:sz w:val="32"/>
          <w:szCs w:val="20"/>
          <w:u w:val="none"/>
          <w:lang w:val="en-US" w:eastAsia="zh-CN"/>
        </w:rPr>
        <w:t>0.0928公顷（927.69平方米，折合约1.39亩）</w:t>
      </w:r>
      <w:r>
        <w:rPr>
          <w:rFonts w:hint="eastAsia" w:ascii="Times New Roman" w:hAnsi="Times New Roman" w:eastAsia="仿宋_GB2312" w:cs="仿宋_GB2312"/>
          <w:color w:val="auto"/>
          <w:spacing w:val="-6"/>
          <w:kern w:val="0"/>
          <w:sz w:val="32"/>
          <w:szCs w:val="32"/>
          <w:highlight w:val="none"/>
          <w:u w:val="none"/>
          <w:lang w:val="en-US" w:eastAsia="zh-CN"/>
        </w:rPr>
        <w:t>，城市道路用地0.1274公顷</w:t>
      </w:r>
      <w:r>
        <w:rPr>
          <w:rFonts w:hint="eastAsia" w:ascii="Times New Roman" w:hAnsi="Times New Roman" w:eastAsia="仿宋_GB2312" w:cs="仿宋_GB2312"/>
          <w:sz w:val="32"/>
          <w:szCs w:val="20"/>
          <w:u w:val="none"/>
          <w:lang w:val="en-US" w:eastAsia="zh-CN"/>
        </w:rPr>
        <w:t>（1273.59平方米，折合约1.91亩）</w:t>
      </w:r>
      <w:r>
        <w:rPr>
          <w:rFonts w:hint="eastAsia" w:ascii="Times New Roman" w:hAnsi="Times New Roman" w:eastAsia="仿宋_GB2312" w:cs="仿宋_GB2312"/>
          <w:color w:val="auto"/>
          <w:spacing w:val="-6"/>
          <w:kern w:val="0"/>
          <w:sz w:val="32"/>
          <w:szCs w:val="32"/>
          <w:highlight w:val="none"/>
          <w:u w:val="none"/>
        </w:rPr>
        <w:t>。</w:t>
      </w:r>
    </w:p>
    <w:p>
      <w:pPr>
        <w:spacing w:line="574" w:lineRule="exact"/>
        <w:ind w:firstLine="616" w:firstLineChars="200"/>
        <w:rPr>
          <w:rFonts w:hint="eastAsia" w:ascii="Times New Roman" w:hAnsi="Times New Roman" w:eastAsia="仿宋_GB2312" w:cs="仿宋_GB2312"/>
          <w:color w:val="auto"/>
          <w:spacing w:val="-6"/>
          <w:sz w:val="32"/>
          <w:szCs w:val="32"/>
          <w:highlight w:val="none"/>
          <w:u w:val="none"/>
          <w:lang w:eastAsia="zh-CN"/>
        </w:rPr>
      </w:pPr>
      <w:r>
        <w:rPr>
          <w:rFonts w:hint="eastAsia" w:ascii="Times New Roman" w:hAnsi="Times New Roman" w:eastAsia="仿宋_GB2312" w:cs="仿宋_GB2312"/>
          <w:color w:val="auto"/>
          <w:spacing w:val="-6"/>
          <w:kern w:val="0"/>
          <w:sz w:val="32"/>
          <w:szCs w:val="32"/>
          <w:highlight w:val="none"/>
          <w:u w:val="none"/>
        </w:rPr>
        <w:t>改造项目位于城镇开发边界内，</w:t>
      </w:r>
      <w:r>
        <w:rPr>
          <w:rFonts w:hint="eastAsia" w:ascii="Times New Roman" w:hAnsi="Times New Roman" w:eastAsia="仿宋_GB2312" w:cs="仿宋_GB2312"/>
          <w:spacing w:val="0"/>
          <w:sz w:val="32"/>
          <w:szCs w:val="32"/>
          <w:highlight w:val="none"/>
          <w:lang w:val="en-US" w:eastAsia="zh-CN" w:bidi="ar"/>
        </w:rPr>
        <w:t>有</w:t>
      </w:r>
      <w:r>
        <w:rPr>
          <w:rFonts w:hint="eastAsia" w:ascii="Times New Roman" w:hAnsi="Times New Roman" w:eastAsia="仿宋_GB2312" w:cs="仿宋_GB2312"/>
          <w:b w:val="0"/>
          <w:bCs w:val="0"/>
          <w:sz w:val="32"/>
          <w:szCs w:val="32"/>
          <w:highlight w:val="none"/>
          <w:lang w:val="en-US" w:eastAsia="zh-CN"/>
        </w:rPr>
        <w:t>0.0</w:t>
      </w:r>
      <w:r>
        <w:rPr>
          <w:rFonts w:hint="eastAsia" w:ascii="Times New Roman" w:hAnsi="Times New Roman" w:eastAsia="仿宋_GB2312" w:cs="仿宋_GB2312"/>
          <w:color w:val="auto"/>
          <w:spacing w:val="-6"/>
          <w:kern w:val="0"/>
          <w:sz w:val="32"/>
          <w:szCs w:val="32"/>
          <w:highlight w:val="none"/>
          <w:u w:val="none"/>
        </w:rPr>
        <w:t>529</w:t>
      </w:r>
      <w:r>
        <w:rPr>
          <w:rFonts w:hint="eastAsia" w:ascii="Times New Roman" w:hAnsi="Times New Roman" w:eastAsia="仿宋_GB2312" w:cs="仿宋_GB2312"/>
          <w:b w:val="0"/>
          <w:bCs w:val="0"/>
          <w:sz w:val="32"/>
          <w:szCs w:val="32"/>
          <w:highlight w:val="none"/>
          <w:lang w:val="en-US" w:eastAsia="zh-CN"/>
        </w:rPr>
        <w:t>公顷（</w:t>
      </w:r>
      <w:r>
        <w:rPr>
          <w:rFonts w:hint="eastAsia" w:ascii="Times New Roman" w:hAnsi="Times New Roman" w:eastAsia="仿宋_GB2312" w:cs="仿宋_GB2312"/>
          <w:color w:val="auto"/>
          <w:spacing w:val="-6"/>
          <w:kern w:val="0"/>
          <w:sz w:val="32"/>
          <w:szCs w:val="32"/>
          <w:highlight w:val="none"/>
          <w:u w:val="none"/>
        </w:rPr>
        <w:t>529.30</w:t>
      </w:r>
      <w:r>
        <w:rPr>
          <w:rFonts w:hint="eastAsia" w:ascii="Times New Roman" w:hAnsi="Times New Roman" w:eastAsia="仿宋_GB2312" w:cs="仿宋_GB2312"/>
          <w:b w:val="0"/>
          <w:bCs w:val="0"/>
          <w:sz w:val="32"/>
          <w:szCs w:val="32"/>
          <w:highlight w:val="none"/>
          <w:lang w:val="en-US" w:eastAsia="zh-CN"/>
        </w:rPr>
        <w:t>平方米，折合0.79亩）</w:t>
      </w:r>
      <w:r>
        <w:rPr>
          <w:rFonts w:hint="eastAsia" w:ascii="Times New Roman" w:hAnsi="Times New Roman" w:eastAsia="仿宋_GB2312" w:cs="仿宋_GB2312"/>
          <w:spacing w:val="0"/>
          <w:sz w:val="32"/>
          <w:szCs w:val="32"/>
          <w:highlight w:val="none"/>
          <w:lang w:val="en-US" w:eastAsia="zh-CN" w:bidi="ar"/>
        </w:rPr>
        <w:t>位于陆域控制线范围线内，日后将按照管控要求进行管理、建设。项目</w:t>
      </w:r>
      <w:r>
        <w:rPr>
          <w:rFonts w:hint="eastAsia" w:ascii="Times New Roman" w:hAnsi="Times New Roman" w:eastAsia="仿宋_GB2312" w:cs="仿宋_GB2312"/>
          <w:color w:val="auto"/>
          <w:spacing w:val="-6"/>
          <w:kern w:val="0"/>
          <w:sz w:val="32"/>
          <w:szCs w:val="32"/>
          <w:highlight w:val="none"/>
          <w:u w:val="none"/>
        </w:rPr>
        <w:t>不涉及永久基本农田</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rPr>
        <w:t>生态保护红线</w:t>
      </w:r>
      <w:r>
        <w:rPr>
          <w:rFonts w:hint="eastAsia" w:ascii="Times New Roman" w:hAnsi="Times New Roman" w:eastAsia="仿宋_GB2312" w:cs="仿宋_GB2312"/>
          <w:color w:val="auto"/>
          <w:spacing w:val="-6"/>
          <w:kern w:val="0"/>
          <w:sz w:val="32"/>
          <w:szCs w:val="32"/>
          <w:highlight w:val="none"/>
          <w:u w:val="none"/>
        </w:rPr>
        <w:t>等管控要求</w:t>
      </w:r>
      <w:r>
        <w:rPr>
          <w:rFonts w:hint="eastAsia" w:ascii="Times New Roman" w:hAnsi="Times New Roman" w:eastAsia="仿宋_GB2312" w:cs="仿宋_GB2312"/>
          <w:color w:val="auto"/>
          <w:spacing w:val="-6"/>
          <w:kern w:val="0"/>
          <w:sz w:val="32"/>
          <w:szCs w:val="32"/>
          <w:highlight w:val="none"/>
          <w:u w:val="none"/>
          <w:lang w:eastAsia="zh-CN"/>
        </w:rPr>
        <w:t>。</w:t>
      </w:r>
    </w:p>
    <w:p>
      <w:pPr>
        <w:snapToGrid w:val="0"/>
        <w:spacing w:line="570" w:lineRule="exact"/>
        <w:ind w:firstLine="616" w:firstLineChars="200"/>
        <w:outlineLvl w:val="9"/>
        <w:rPr>
          <w:rFonts w:hint="default" w:ascii="Times New Roman" w:hAnsi="Times New Roman" w:eastAsia="黑体" w:cs="Times New Roman"/>
          <w:b w:val="0"/>
          <w:bCs w:val="0"/>
          <w:color w:val="auto"/>
          <w:spacing w:val="-6"/>
          <w:kern w:val="0"/>
          <w:sz w:val="32"/>
          <w:szCs w:val="32"/>
          <w:highlight w:val="none"/>
          <w:u w:val="none"/>
        </w:rPr>
      </w:pPr>
      <w:r>
        <w:rPr>
          <w:rFonts w:hint="default" w:ascii="Times New Roman" w:hAnsi="Times New Roman" w:eastAsia="黑体" w:cs="Times New Roman"/>
          <w:b w:val="0"/>
          <w:bCs w:val="0"/>
          <w:color w:val="auto"/>
          <w:spacing w:val="-6"/>
          <w:kern w:val="0"/>
          <w:sz w:val="32"/>
          <w:szCs w:val="32"/>
          <w:highlight w:val="none"/>
          <w:u w:val="none"/>
        </w:rPr>
        <w:t>二、改造意愿及安置补偿情况</w:t>
      </w:r>
    </w:p>
    <w:p>
      <w:pPr>
        <w:snapToGrid w:val="0"/>
        <w:spacing w:line="570" w:lineRule="exact"/>
        <w:ind w:firstLine="616" w:firstLineChars="200"/>
        <w:outlineLvl w:val="9"/>
        <w:rPr>
          <w:rFonts w:hint="default" w:ascii="Times New Roman" w:hAnsi="Times New Roman" w:eastAsia="楷体" w:cs="Times New Roman"/>
          <w:color w:val="auto"/>
          <w:spacing w:val="-6"/>
          <w:kern w:val="0"/>
          <w:sz w:val="32"/>
          <w:szCs w:val="32"/>
          <w:highlight w:val="none"/>
          <w:u w:val="none"/>
        </w:rPr>
      </w:pPr>
      <w:r>
        <w:rPr>
          <w:rFonts w:hint="default" w:ascii="Times New Roman" w:hAnsi="Times New Roman" w:eastAsia="楷体" w:cs="Times New Roman"/>
          <w:color w:val="auto"/>
          <w:spacing w:val="-6"/>
          <w:kern w:val="0"/>
          <w:sz w:val="32"/>
          <w:szCs w:val="32"/>
          <w:highlight w:val="none"/>
          <w:u w:val="none"/>
        </w:rPr>
        <w:t>（一）改造意愿情况</w:t>
      </w:r>
    </w:p>
    <w:p>
      <w:pPr>
        <w:spacing w:line="574" w:lineRule="exact"/>
        <w:ind w:firstLine="616" w:firstLineChars="200"/>
        <w:rPr>
          <w:rFonts w:hint="eastAsia" w:ascii="Times New Roman" w:hAnsi="Times New Roman" w:eastAsia="仿宋_GB2312" w:cs="仿宋_GB2312"/>
          <w:color w:val="auto"/>
          <w:spacing w:val="-6"/>
          <w:kern w:val="0"/>
          <w:sz w:val="32"/>
          <w:szCs w:val="32"/>
          <w:highlight w:val="yellow"/>
          <w:u w:val="none"/>
          <w:lang w:eastAsia="zh-CN"/>
        </w:rPr>
      </w:pPr>
      <w:r>
        <w:rPr>
          <w:rFonts w:hint="eastAsia" w:ascii="Times New Roman" w:hAnsi="Times New Roman" w:eastAsia="仿宋_GB2312" w:cs="仿宋_GB2312"/>
          <w:color w:val="auto"/>
          <w:spacing w:val="-6"/>
          <w:kern w:val="0"/>
          <w:sz w:val="32"/>
          <w:szCs w:val="32"/>
          <w:highlight w:val="none"/>
          <w:u w:val="none"/>
        </w:rPr>
        <w:t>改</w:t>
      </w:r>
      <w:r>
        <w:rPr>
          <w:rFonts w:hint="eastAsia" w:ascii="Times New Roman" w:hAnsi="Times New Roman" w:eastAsia="仿宋_GB2312" w:cs="仿宋_GB2312"/>
          <w:b w:val="0"/>
          <w:bCs w:val="0"/>
          <w:color w:val="auto"/>
          <w:spacing w:val="-6"/>
          <w:kern w:val="0"/>
          <w:sz w:val="32"/>
          <w:szCs w:val="32"/>
          <w:highlight w:val="none"/>
          <w:u w:val="none"/>
        </w:rPr>
        <w:t>造范围涉及</w:t>
      </w:r>
      <w:r>
        <w:rPr>
          <w:rFonts w:hint="eastAsia" w:ascii="Times New Roman" w:hAnsi="Times New Roman" w:eastAsia="仿宋_GB2312" w:cs="仿宋_GB2312"/>
          <w:b w:val="0"/>
          <w:bCs w:val="0"/>
          <w:color w:val="auto"/>
          <w:spacing w:val="-6"/>
          <w:kern w:val="0"/>
          <w:sz w:val="32"/>
          <w:szCs w:val="32"/>
          <w:highlight w:val="none"/>
          <w:u w:val="none"/>
          <w:lang w:val="en-US" w:eastAsia="zh-CN"/>
        </w:rPr>
        <w:t>蟠龙村</w:t>
      </w:r>
      <w:r>
        <w:rPr>
          <w:rFonts w:hint="eastAsia" w:ascii="Times New Roman" w:hAnsi="Times New Roman" w:eastAsia="仿宋_GB2312" w:cs="仿宋_GB2312"/>
          <w:b w:val="0"/>
          <w:bCs w:val="0"/>
          <w:sz w:val="32"/>
          <w:szCs w:val="20"/>
          <w:highlight w:val="none"/>
          <w:u w:val="none"/>
          <w:lang w:val="en-US" w:eastAsia="zh-CN"/>
        </w:rPr>
        <w:t>一个</w:t>
      </w:r>
      <w:r>
        <w:rPr>
          <w:rFonts w:hint="eastAsia" w:ascii="Times New Roman" w:hAnsi="Times New Roman" w:eastAsia="仿宋_GB2312" w:cs="仿宋_GB2312"/>
          <w:b w:val="0"/>
          <w:bCs w:val="0"/>
          <w:spacing w:val="0"/>
          <w:position w:val="0"/>
          <w:sz w:val="32"/>
          <w:highlight w:val="none"/>
          <w:u w:val="none"/>
          <w:shd w:val="clear" w:color="auto" w:fill="auto"/>
        </w:rPr>
        <w:t>权利主体</w:t>
      </w:r>
      <w:r>
        <w:rPr>
          <w:rFonts w:hint="eastAsia" w:ascii="Times New Roman" w:hAnsi="Times New Roman" w:eastAsia="仿宋_GB2312" w:cs="仿宋_GB2312"/>
          <w:b w:val="0"/>
          <w:bCs w:val="0"/>
          <w:color w:val="auto"/>
          <w:spacing w:val="-6"/>
          <w:kern w:val="0"/>
          <w:sz w:val="32"/>
          <w:szCs w:val="32"/>
          <w:highlight w:val="none"/>
          <w:u w:val="none"/>
          <w:lang w:eastAsia="zh-CN"/>
        </w:rPr>
        <w:t>，</w:t>
      </w:r>
      <w:r>
        <w:rPr>
          <w:rFonts w:hint="eastAsia" w:ascii="Times New Roman" w:hAnsi="Times New Roman" w:eastAsia="仿宋_GB2312" w:cs="仿宋_GB2312"/>
          <w:b w:val="0"/>
          <w:bCs w:val="0"/>
          <w:spacing w:val="0"/>
          <w:position w:val="0"/>
          <w:sz w:val="32"/>
          <w:highlight w:val="none"/>
          <w:u w:val="none"/>
          <w:shd w:val="clear" w:color="auto" w:fill="auto"/>
          <w:lang w:val="en-US" w:eastAsia="zh-CN"/>
        </w:rPr>
        <w:t>三角</w:t>
      </w:r>
      <w:r>
        <w:rPr>
          <w:rFonts w:hint="eastAsia" w:ascii="Times New Roman" w:hAnsi="Times New Roman" w:eastAsia="仿宋_GB2312" w:cs="仿宋_GB2312"/>
          <w:b w:val="0"/>
          <w:bCs w:val="0"/>
          <w:sz w:val="32"/>
          <w:szCs w:val="20"/>
          <w:highlight w:val="none"/>
          <w:u w:val="none"/>
          <w:shd w:val="clear" w:color="auto" w:fill="auto"/>
        </w:rPr>
        <w:t>镇人民政府</w:t>
      </w:r>
      <w:r>
        <w:rPr>
          <w:rFonts w:hint="eastAsia" w:ascii="Times New Roman" w:hAnsi="Times New Roman" w:eastAsia="仿宋_GB2312" w:cs="仿宋_GB2312"/>
          <w:b w:val="0"/>
          <w:bCs w:val="0"/>
          <w:sz w:val="32"/>
          <w:szCs w:val="20"/>
          <w:highlight w:val="none"/>
          <w:u w:val="none"/>
          <w:shd w:val="clear" w:color="auto" w:fill="auto"/>
          <w:lang w:val="en-US" w:eastAsia="zh-CN"/>
        </w:rPr>
        <w:t>将</w:t>
      </w:r>
      <w:r>
        <w:rPr>
          <w:rFonts w:hint="eastAsia" w:ascii="Times New Roman" w:hAnsi="Times New Roman" w:eastAsia="仿宋_GB2312" w:cs="仿宋_GB2312"/>
          <w:b w:val="0"/>
          <w:bCs w:val="0"/>
          <w:color w:val="auto"/>
          <w:spacing w:val="-6"/>
          <w:kern w:val="0"/>
          <w:sz w:val="32"/>
          <w:szCs w:val="32"/>
          <w:highlight w:val="none"/>
          <w:u w:val="none"/>
        </w:rPr>
        <w:t>按照法律法规，就改造范围、土地现状、改造主体及拟改造情况、补偿安置方式及标准等事项征询涉及所有权利人改造意愿，</w:t>
      </w:r>
      <w:r>
        <w:rPr>
          <w:rFonts w:hint="eastAsia" w:ascii="Times New Roman" w:hAnsi="Times New Roman" w:eastAsia="仿宋_GB2312" w:cs="仿宋_GB2312"/>
          <w:b w:val="0"/>
          <w:bCs w:val="0"/>
          <w:sz w:val="32"/>
          <w:szCs w:val="20"/>
          <w:highlight w:val="none"/>
          <w:u w:val="none"/>
          <w:shd w:val="clear" w:color="auto" w:fill="auto"/>
        </w:rPr>
        <w:t>并经</w:t>
      </w:r>
      <w:r>
        <w:rPr>
          <w:rFonts w:hint="eastAsia" w:ascii="Times New Roman" w:hAnsi="Times New Roman" w:eastAsia="仿宋_GB2312" w:cs="仿宋_GB2312"/>
          <w:b w:val="0"/>
          <w:bCs w:val="0"/>
          <w:color w:val="auto"/>
          <w:spacing w:val="-6"/>
          <w:kern w:val="0"/>
          <w:sz w:val="32"/>
          <w:szCs w:val="32"/>
          <w:highlight w:val="none"/>
          <w:u w:val="none"/>
          <w:lang w:val="en-US" w:eastAsia="zh-CN"/>
        </w:rPr>
        <w:t>蟠龙经联社</w:t>
      </w:r>
      <w:r>
        <w:rPr>
          <w:rFonts w:hint="eastAsia" w:ascii="Times New Roman" w:hAnsi="Times New Roman" w:eastAsia="仿宋_GB2312" w:cs="仿宋_GB2312"/>
          <w:b w:val="0"/>
          <w:bCs w:val="0"/>
          <w:sz w:val="32"/>
          <w:szCs w:val="20"/>
          <w:highlight w:val="none"/>
          <w:u w:val="none"/>
          <w:shd w:val="clear" w:color="auto" w:fill="auto"/>
          <w:lang w:val="en-US" w:eastAsia="zh-CN"/>
        </w:rPr>
        <w:t>股东大会三分之二以上股东或者股东</w:t>
      </w:r>
      <w:r>
        <w:rPr>
          <w:rFonts w:hint="eastAsia" w:ascii="Times New Roman" w:hAnsi="Times New Roman" w:eastAsia="仿宋_GB2312" w:cs="仿宋_GB2312"/>
          <w:b w:val="0"/>
          <w:bCs w:val="0"/>
          <w:color w:val="000000"/>
          <w:kern w:val="0"/>
          <w:sz w:val="31"/>
          <w:szCs w:val="31"/>
          <w:highlight w:val="none"/>
          <w:u w:val="none"/>
          <w:lang w:val="en-US" w:eastAsia="zh-CN" w:bidi="ar"/>
        </w:rPr>
        <w:t>代表会议中</w:t>
      </w:r>
      <w:r>
        <w:rPr>
          <w:rFonts w:hint="eastAsia" w:ascii="Times New Roman" w:hAnsi="Times New Roman" w:eastAsia="仿宋_GB2312" w:cs="仿宋_GB2312"/>
          <w:b w:val="0"/>
          <w:bCs w:val="0"/>
          <w:sz w:val="32"/>
          <w:szCs w:val="20"/>
          <w:highlight w:val="none"/>
          <w:u w:val="none"/>
          <w:shd w:val="clear" w:color="auto" w:fill="auto"/>
          <w:lang w:val="en-US" w:eastAsia="zh-CN"/>
        </w:rPr>
        <w:t>三分之二以上股东代表</w:t>
      </w:r>
      <w:r>
        <w:rPr>
          <w:rFonts w:hint="eastAsia" w:ascii="Times New Roman" w:hAnsi="Times New Roman" w:eastAsia="仿宋_GB2312" w:cs="仿宋_GB2312"/>
          <w:b w:val="0"/>
          <w:bCs w:val="0"/>
          <w:sz w:val="32"/>
          <w:szCs w:val="20"/>
          <w:highlight w:val="none"/>
          <w:u w:val="none"/>
          <w:shd w:val="clear" w:color="auto" w:fill="auto"/>
        </w:rPr>
        <w:t>同意将涉及土地、房屋纳入改</w:t>
      </w:r>
      <w:r>
        <w:rPr>
          <w:rFonts w:hint="eastAsia" w:ascii="Times New Roman" w:hAnsi="Times New Roman" w:eastAsia="仿宋_GB2312" w:cs="仿宋_GB2312"/>
          <w:sz w:val="32"/>
          <w:szCs w:val="20"/>
          <w:highlight w:val="none"/>
          <w:u w:val="none"/>
          <w:shd w:val="clear" w:color="auto" w:fill="auto"/>
        </w:rPr>
        <w:t>造范围以及完善用地手续</w:t>
      </w:r>
      <w:r>
        <w:rPr>
          <w:rFonts w:hint="eastAsia" w:ascii="Times New Roman" w:hAnsi="Times New Roman" w:eastAsia="仿宋_GB2312" w:cs="仿宋_GB2312"/>
          <w:color w:val="auto"/>
          <w:spacing w:val="-6"/>
          <w:kern w:val="0"/>
          <w:sz w:val="32"/>
          <w:szCs w:val="32"/>
          <w:highlight w:val="none"/>
          <w:u w:val="none"/>
        </w:rPr>
        <w:t>。</w:t>
      </w:r>
    </w:p>
    <w:p>
      <w:pPr>
        <w:numPr>
          <w:ilvl w:val="-1"/>
          <w:numId w:val="0"/>
        </w:numPr>
        <w:spacing w:line="574" w:lineRule="exact"/>
        <w:ind w:firstLine="637" w:firstLineChars="207"/>
        <w:outlineLvl w:val="1"/>
        <w:rPr>
          <w:rFonts w:hint="eastAsia" w:ascii="Times New Roman" w:hAnsi="Times New Roman" w:eastAsia="仿宋_GB2312" w:cs="仿宋_GB2312"/>
          <w:color w:val="auto"/>
          <w:spacing w:val="-6"/>
          <w:kern w:val="0"/>
          <w:sz w:val="32"/>
          <w:szCs w:val="32"/>
          <w:highlight w:val="none"/>
          <w:u w:val="none"/>
        </w:rPr>
      </w:pPr>
      <w:r>
        <w:rPr>
          <w:rFonts w:hint="eastAsia" w:ascii="Times New Roman" w:hAnsi="Times New Roman" w:eastAsia="楷体" w:cs="Times New Roman"/>
          <w:color w:val="auto"/>
          <w:spacing w:val="-6"/>
          <w:kern w:val="0"/>
          <w:sz w:val="32"/>
          <w:szCs w:val="32"/>
          <w:u w:val="none"/>
          <w:lang w:eastAsia="zh-CN"/>
        </w:rPr>
        <w:t>（</w:t>
      </w:r>
      <w:r>
        <w:rPr>
          <w:rFonts w:hint="eastAsia" w:ascii="Times New Roman" w:hAnsi="Times New Roman" w:eastAsia="楷体" w:cs="Times New Roman"/>
          <w:color w:val="auto"/>
          <w:spacing w:val="-6"/>
          <w:kern w:val="0"/>
          <w:sz w:val="32"/>
          <w:szCs w:val="32"/>
          <w:u w:val="none"/>
          <w:lang w:val="en-US" w:eastAsia="zh-CN"/>
        </w:rPr>
        <w:t>二</w:t>
      </w:r>
      <w:r>
        <w:rPr>
          <w:rFonts w:hint="eastAsia" w:ascii="Times New Roman" w:hAnsi="Times New Roman" w:eastAsia="楷体" w:cs="Times New Roman"/>
          <w:color w:val="auto"/>
          <w:spacing w:val="-6"/>
          <w:kern w:val="0"/>
          <w:sz w:val="32"/>
          <w:szCs w:val="32"/>
          <w:u w:val="none"/>
          <w:lang w:eastAsia="zh-CN"/>
        </w:rPr>
        <w:t>）</w:t>
      </w:r>
      <w:r>
        <w:rPr>
          <w:rFonts w:hint="default" w:ascii="Times New Roman" w:hAnsi="Times New Roman" w:eastAsia="楷体" w:cs="Times New Roman"/>
          <w:color w:val="auto"/>
          <w:spacing w:val="-6"/>
          <w:kern w:val="0"/>
          <w:sz w:val="32"/>
          <w:szCs w:val="32"/>
          <w:highlight w:val="none"/>
          <w:u w:val="none"/>
        </w:rPr>
        <w:t>补偿安置情况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16" w:firstLineChars="200"/>
        <w:jc w:val="both"/>
        <w:textAlignment w:val="auto"/>
        <w:rPr>
          <w:rFonts w:hint="eastAsia" w:ascii="Times New Roman" w:hAnsi="Times New Roman" w:eastAsia="仿宋_GB2312" w:cs="仿宋_GB2312"/>
          <w:b w:val="0"/>
          <w:i w:val="0"/>
          <w:iCs w:val="0"/>
          <w:caps w:val="0"/>
          <w:color w:val="000000"/>
          <w:spacing w:val="-6"/>
          <w:kern w:val="2"/>
          <w:sz w:val="32"/>
          <w:szCs w:val="32"/>
          <w:highlight w:val="none"/>
          <w:u w:val="none"/>
          <w:shd w:val="clear" w:color="auto" w:fill="auto"/>
          <w:lang w:eastAsia="zh-CN"/>
        </w:rPr>
      </w:pPr>
      <w:r>
        <w:rPr>
          <w:rFonts w:hint="eastAsia" w:ascii="Times New Roman" w:hAnsi="Times New Roman" w:eastAsia="仿宋_GB2312" w:cs="仿宋_GB2312"/>
          <w:b w:val="0"/>
          <w:bCs w:val="0"/>
          <w:color w:val="auto"/>
          <w:spacing w:val="-6"/>
          <w:kern w:val="2"/>
          <w:sz w:val="32"/>
          <w:szCs w:val="32"/>
          <w:highlight w:val="none"/>
          <w:u w:val="none"/>
          <w:lang w:val="en-US" w:eastAsia="zh-CN" w:bidi="ar"/>
        </w:rPr>
        <w:t>三角镇人民政府已制定补偿安置方案，</w:t>
      </w:r>
      <w:r>
        <w:rPr>
          <w:rFonts w:hint="eastAsia" w:ascii="Times New Roman" w:hAnsi="Times New Roman" w:eastAsia="仿宋_GB2312" w:cs="仿宋_GB2312"/>
          <w:b w:val="0"/>
          <w:bCs w:val="0"/>
          <w:color w:val="auto"/>
          <w:spacing w:val="-6"/>
          <w:kern w:val="2"/>
          <w:sz w:val="32"/>
          <w:szCs w:val="32"/>
          <w:highlight w:val="none"/>
          <w:u w:val="none"/>
          <w:lang w:val="en-US" w:eastAsia="zh-CN" w:bidi="ar-SA"/>
        </w:rPr>
        <w:t>明确采取货币补偿方式对原权利人进行补偿安置。由</w:t>
      </w:r>
      <w:r>
        <w:rPr>
          <w:rFonts w:hint="eastAsia" w:ascii="Times New Roman" w:hAnsi="Times New Roman" w:eastAsia="仿宋_GB2312" w:cs="仿宋_GB2312"/>
          <w:b w:val="0"/>
          <w:i w:val="0"/>
          <w:iCs w:val="0"/>
          <w:caps w:val="0"/>
          <w:color w:val="000000"/>
          <w:spacing w:val="0"/>
          <w:kern w:val="2"/>
          <w:sz w:val="32"/>
          <w:szCs w:val="32"/>
          <w:u w:val="none"/>
          <w:shd w:val="clear" w:color="auto" w:fill="auto"/>
          <w:lang w:val="en-US" w:eastAsia="zh-CN"/>
        </w:rPr>
        <w:t>蟠龙经联社申请</w:t>
      </w:r>
      <w:r>
        <w:rPr>
          <w:rFonts w:hint="eastAsia" w:ascii="Times New Roman" w:hAnsi="Times New Roman" w:eastAsia="仿宋_GB2312" w:cs="仿宋_GB2312"/>
          <w:color w:val="auto"/>
          <w:spacing w:val="-6"/>
          <w:sz w:val="32"/>
          <w:szCs w:val="32"/>
          <w:highlight w:val="none"/>
          <w:lang w:val="en-US" w:eastAsia="zh-CN"/>
        </w:rPr>
        <w:t>将</w:t>
      </w:r>
      <w:r>
        <w:rPr>
          <w:rFonts w:hint="eastAsia" w:ascii="Times New Roman" w:hAnsi="Times New Roman" w:eastAsia="仿宋_GB2312" w:cs="仿宋_GB2312"/>
          <w:color w:val="auto"/>
          <w:spacing w:val="-6"/>
          <w:kern w:val="0"/>
          <w:sz w:val="32"/>
          <w:szCs w:val="32"/>
          <w:highlight w:val="none"/>
          <w:u w:val="none"/>
          <w:lang w:val="en-US" w:eastAsia="zh-CN"/>
        </w:rPr>
        <w:t>2.9058公顷（29058.10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43.59</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lang w:val="en-US" w:eastAsia="zh-CN"/>
        </w:rPr>
        <w:t>旧村庄集体建设用地转为国有建设用地手续</w:t>
      </w:r>
      <w:r>
        <w:rPr>
          <w:rFonts w:hint="eastAsia" w:ascii="Times New Roman" w:hAnsi="Times New Roman" w:eastAsia="仿宋_GB2312" w:cs="仿宋_GB2312"/>
          <w:color w:val="auto"/>
          <w:spacing w:val="-6"/>
          <w:sz w:val="32"/>
          <w:szCs w:val="32"/>
          <w:highlight w:val="none"/>
          <w:u w:val="none"/>
          <w:lang w:val="en-US" w:eastAsia="zh-CN"/>
        </w:rPr>
        <w:t>后交由三角镇</w:t>
      </w:r>
      <w:r>
        <w:rPr>
          <w:rFonts w:hint="eastAsia" w:ascii="Times New Roman" w:hAnsi="Times New Roman" w:eastAsia="仿宋_GB2312" w:cs="仿宋_GB2312"/>
          <w:color w:val="auto"/>
          <w:spacing w:val="-6"/>
          <w:sz w:val="32"/>
          <w:szCs w:val="32"/>
          <w:highlight w:val="none"/>
        </w:rPr>
        <w:t>政府组织改造</w:t>
      </w:r>
      <w:r>
        <w:rPr>
          <w:rFonts w:hint="eastAsia" w:ascii="Times New Roman" w:hAnsi="Times New Roman" w:eastAsia="仿宋_GB2312" w:cs="仿宋_GB2312"/>
          <w:color w:val="auto"/>
          <w:spacing w:val="-6"/>
          <w:sz w:val="32"/>
          <w:szCs w:val="32"/>
          <w:highlight w:val="none"/>
          <w:lang w:eastAsia="zh-CN"/>
        </w:rPr>
        <w:t>，</w:t>
      </w:r>
      <w:r>
        <w:rPr>
          <w:rFonts w:hint="eastAsia" w:ascii="Times New Roman" w:hAnsi="Times New Roman" w:eastAsia="仿宋_GB2312" w:cs="仿宋_GB2312"/>
          <w:color w:val="auto"/>
          <w:spacing w:val="-6"/>
          <w:sz w:val="32"/>
          <w:szCs w:val="32"/>
          <w:highlight w:val="none"/>
          <w:lang w:val="en-US" w:eastAsia="zh-CN"/>
        </w:rPr>
        <w:t>三角镇政府与其签订收储协议</w:t>
      </w:r>
      <w:r>
        <w:rPr>
          <w:rFonts w:hint="eastAsia" w:ascii="Times New Roman" w:hAnsi="Times New Roman" w:eastAsia="仿宋_GB2312" w:cs="仿宋_GB2312"/>
          <w:b w:val="0"/>
          <w:i w:val="0"/>
          <w:iCs w:val="0"/>
          <w:caps w:val="0"/>
          <w:color w:val="auto"/>
          <w:spacing w:val="-6"/>
          <w:kern w:val="2"/>
          <w:sz w:val="32"/>
          <w:szCs w:val="32"/>
          <w:highlight w:val="none"/>
          <w:u w:val="none"/>
          <w:shd w:val="clear"/>
          <w:lang w:val="en-US" w:eastAsia="zh-CN"/>
        </w:rPr>
        <w:t>（挂账收储）</w:t>
      </w:r>
      <w:r>
        <w:rPr>
          <w:rFonts w:hint="eastAsia" w:ascii="Times New Roman" w:hAnsi="Times New Roman" w:eastAsia="仿宋_GB2312" w:cs="仿宋_GB2312"/>
          <w:color w:val="auto"/>
          <w:spacing w:val="-6"/>
          <w:sz w:val="32"/>
          <w:szCs w:val="32"/>
          <w:highlight w:val="none"/>
          <w:lang w:val="en-US" w:eastAsia="zh-CN"/>
        </w:rPr>
        <w:t>，</w:t>
      </w:r>
      <w:r>
        <w:rPr>
          <w:rFonts w:hint="eastAsia" w:ascii="Times New Roman" w:hAnsi="Times New Roman" w:eastAsia="仿宋_GB2312" w:cs="仿宋_GB2312"/>
          <w:b w:val="0"/>
          <w:bCs w:val="0"/>
          <w:color w:val="auto"/>
          <w:spacing w:val="-6"/>
          <w:w w:val="100"/>
          <w:kern w:val="2"/>
          <w:sz w:val="32"/>
          <w:szCs w:val="32"/>
          <w:highlight w:val="none"/>
          <w:u w:val="none"/>
          <w:lang w:val="en-US" w:eastAsia="zh-CN"/>
        </w:rPr>
        <w:t>待土地公开出让后，</w:t>
      </w:r>
      <w:r>
        <w:rPr>
          <w:rFonts w:hint="eastAsia" w:ascii="Times New Roman" w:hAnsi="Times New Roman" w:eastAsia="仿宋_GB2312" w:cs="仿宋_GB2312"/>
          <w:color w:val="auto"/>
          <w:spacing w:val="-6"/>
          <w:w w:val="100"/>
          <w:kern w:val="2"/>
          <w:sz w:val="32"/>
          <w:szCs w:val="32"/>
          <w:highlight w:val="none"/>
          <w:u w:val="none"/>
          <w:lang w:eastAsia="zh-CN"/>
        </w:rPr>
        <w:t>按照协议约定补偿</w:t>
      </w:r>
      <w:r>
        <w:rPr>
          <w:rFonts w:hint="eastAsia" w:ascii="Times New Roman" w:hAnsi="Times New Roman" w:eastAsia="仿宋_GB2312" w:cs="仿宋_GB2312"/>
          <w:color w:val="auto"/>
          <w:spacing w:val="-6"/>
          <w:w w:val="100"/>
          <w:kern w:val="2"/>
          <w:sz w:val="32"/>
          <w:szCs w:val="32"/>
          <w:highlight w:val="none"/>
          <w:u w:val="none"/>
          <w:lang w:val="en-US" w:eastAsia="zh-CN"/>
        </w:rPr>
        <w:t>货币给</w:t>
      </w:r>
      <w:r>
        <w:rPr>
          <w:rFonts w:hint="eastAsia" w:ascii="Times New Roman" w:hAnsi="Times New Roman" w:eastAsia="仿宋_GB2312" w:cs="仿宋_GB2312"/>
          <w:b w:val="0"/>
          <w:i w:val="0"/>
          <w:iCs w:val="0"/>
          <w:caps w:val="0"/>
          <w:color w:val="000000"/>
          <w:spacing w:val="0"/>
          <w:kern w:val="2"/>
          <w:sz w:val="32"/>
          <w:szCs w:val="32"/>
          <w:u w:val="none"/>
          <w:shd w:val="clear" w:color="auto" w:fill="auto"/>
          <w:lang w:val="en-US" w:eastAsia="zh-CN"/>
        </w:rPr>
        <w:t>蟠龙经联社</w:t>
      </w:r>
      <w:r>
        <w:rPr>
          <w:rFonts w:hint="eastAsia" w:ascii="Times New Roman" w:hAnsi="Times New Roman"/>
          <w:lang w:eastAsia="zh-CN"/>
        </w:rPr>
        <w:t>，</w:t>
      </w:r>
      <w:r>
        <w:rPr>
          <w:rFonts w:hint="eastAsia" w:ascii="Times New Roman" w:hAnsi="Times New Roman" w:eastAsia="仿宋_GB2312" w:cs="仿宋_GB2312"/>
          <w:b w:val="0"/>
          <w:i w:val="0"/>
          <w:iCs w:val="0"/>
          <w:caps w:val="0"/>
          <w:color w:val="000000"/>
          <w:spacing w:val="0"/>
          <w:kern w:val="2"/>
          <w:sz w:val="32"/>
          <w:szCs w:val="32"/>
          <w:u w:val="none"/>
          <w:shd w:val="clear" w:color="auto" w:fill="auto"/>
          <w:lang w:val="en-US" w:eastAsia="zh-CN"/>
        </w:rPr>
        <w:t>上述土地在</w:t>
      </w:r>
      <w:r>
        <w:rPr>
          <w:rFonts w:hint="eastAsia" w:ascii="Times New Roman" w:hAnsi="Times New Roman" w:eastAsia="仿宋_GB2312" w:cs="仿宋_GB2312"/>
          <w:color w:val="auto"/>
          <w:spacing w:val="-6"/>
          <w:sz w:val="32"/>
          <w:szCs w:val="32"/>
          <w:highlight w:val="none"/>
        </w:rPr>
        <w:t>自愿转为国有建设用地</w:t>
      </w:r>
      <w:r>
        <w:rPr>
          <w:rFonts w:hint="eastAsia" w:ascii="Times New Roman" w:hAnsi="Times New Roman" w:eastAsia="仿宋_GB2312" w:cs="仿宋_GB2312"/>
          <w:color w:val="auto"/>
          <w:spacing w:val="-6"/>
          <w:sz w:val="32"/>
          <w:szCs w:val="32"/>
          <w:highlight w:val="none"/>
          <w:lang w:val="en-US" w:eastAsia="zh-CN"/>
        </w:rPr>
        <w:t>时</w:t>
      </w:r>
      <w:r>
        <w:rPr>
          <w:rFonts w:hint="eastAsia" w:ascii="Times New Roman" w:hAnsi="Times New Roman" w:eastAsia="仿宋_GB2312" w:cs="仿宋_GB2312"/>
          <w:color w:val="auto"/>
          <w:spacing w:val="-6"/>
          <w:sz w:val="32"/>
          <w:szCs w:val="32"/>
          <w:highlight w:val="none"/>
        </w:rPr>
        <w:t>不涉及征地补偿、安置补助、青苗及地上附着物补偿、留用地安置、社会保障安置等补偿费用</w:t>
      </w:r>
      <w:r>
        <w:rPr>
          <w:rFonts w:hint="eastAsia" w:ascii="Times New Roman" w:hAnsi="Times New Roman" w:eastAsia="仿宋_GB2312" w:cs="仿宋_GB2312"/>
          <w:color w:val="auto"/>
          <w:spacing w:val="-6"/>
          <w:w w:val="100"/>
          <w:kern w:val="2"/>
          <w:sz w:val="32"/>
          <w:szCs w:val="32"/>
          <w:highlight w:val="none"/>
          <w:u w:val="none"/>
          <w:lang w:eastAsia="zh-CN"/>
        </w:rPr>
        <w:t>。</w:t>
      </w:r>
      <w:r>
        <w:rPr>
          <w:rFonts w:hint="eastAsia" w:ascii="Times New Roman" w:hAnsi="Times New Roman" w:eastAsia="仿宋_GB2312" w:cs="仿宋_GB2312"/>
          <w:color w:val="auto"/>
          <w:spacing w:val="-6"/>
          <w:sz w:val="32"/>
          <w:szCs w:val="32"/>
          <w:highlight w:val="none"/>
          <w:u w:val="none"/>
          <w:lang w:val="en-US" w:eastAsia="zh-CN"/>
        </w:rPr>
        <w:t>改造范围内</w:t>
      </w:r>
      <w:r>
        <w:rPr>
          <w:rFonts w:hint="eastAsia" w:ascii="Times New Roman" w:hAnsi="Times New Roman" w:eastAsia="仿宋_GB2312" w:cs="仿宋_GB2312"/>
          <w:b w:val="0"/>
          <w:i w:val="0"/>
          <w:iCs w:val="0"/>
          <w:caps w:val="0"/>
          <w:color w:val="000000"/>
          <w:spacing w:val="0"/>
          <w:kern w:val="2"/>
          <w:sz w:val="32"/>
          <w:szCs w:val="32"/>
          <w:u w:val="none"/>
          <w:shd w:val="clear" w:color="auto" w:fill="auto"/>
          <w:lang w:val="en-US" w:eastAsia="zh-CN"/>
        </w:rPr>
        <w:t>1.4671公顷（14670.90平方米，折合约22.00亩）国有土地由三角镇政府联合市土地储备中心收回。</w:t>
      </w:r>
      <w:r>
        <w:rPr>
          <w:rFonts w:hint="eastAsia" w:ascii="Times New Roman" w:hAnsi="Times New Roman" w:eastAsia="仿宋_GB2312" w:cs="仿宋_GB2312"/>
          <w:b w:val="0"/>
          <w:i w:val="0"/>
          <w:iCs w:val="0"/>
          <w:caps w:val="0"/>
          <w:color w:val="000000"/>
          <w:spacing w:val="-6"/>
          <w:kern w:val="2"/>
          <w:sz w:val="32"/>
          <w:szCs w:val="32"/>
          <w:highlight w:val="none"/>
          <w:u w:val="none"/>
          <w:shd w:val="clear" w:color="auto" w:fill="auto"/>
          <w:lang w:val="en-US" w:eastAsia="zh-CN"/>
        </w:rPr>
        <w:t>根据《中山市村镇低效工业园改造升级有关土地征收收回操作指引》（中山工改发〔2022〕7号）文件，项目拟采取政府整备（挂账收储）改造方式，由三角镇政府联合市土地储备中心挂账收储土地后，通过公开方式确定改造主体实施全面改造，三角镇政府联合市土地储备中心与土地</w:t>
      </w:r>
      <w:r>
        <w:rPr>
          <w:rFonts w:hint="eastAsia" w:ascii="Times New Roman" w:hAnsi="Times New Roman" w:eastAsia="仿宋_GB2312" w:cs="仿宋_GB2312"/>
          <w:b w:val="0"/>
          <w:i w:val="0"/>
          <w:iCs w:val="0"/>
          <w:caps w:val="0"/>
          <w:color w:val="auto"/>
          <w:spacing w:val="-6"/>
          <w:kern w:val="2"/>
          <w:sz w:val="32"/>
          <w:szCs w:val="32"/>
          <w:highlight w:val="none"/>
          <w:u w:val="none"/>
          <w:shd w:val="clear"/>
          <w:lang w:val="en-US" w:eastAsia="zh-CN"/>
        </w:rPr>
        <w:t>原</w:t>
      </w:r>
      <w:r>
        <w:rPr>
          <w:rFonts w:hint="eastAsia" w:ascii="Times New Roman" w:hAnsi="Times New Roman" w:eastAsia="仿宋_GB2312" w:cs="仿宋_GB2312"/>
          <w:b w:val="0"/>
          <w:i w:val="0"/>
          <w:iCs w:val="0"/>
          <w:caps w:val="0"/>
          <w:color w:val="000000"/>
          <w:spacing w:val="-6"/>
          <w:kern w:val="2"/>
          <w:sz w:val="32"/>
          <w:szCs w:val="32"/>
          <w:highlight w:val="none"/>
          <w:u w:val="none"/>
          <w:shd w:val="clear" w:color="auto" w:fill="auto"/>
          <w:lang w:val="en-US" w:eastAsia="zh-CN"/>
        </w:rPr>
        <w:t>权利人签订《国有土地使用权收回协议》并协商一致无需足额补偿，</w:t>
      </w:r>
      <w:r>
        <w:rPr>
          <w:rFonts w:hint="eastAsia" w:ascii="Times New Roman" w:hAnsi="Times New Roman" w:eastAsia="仿宋_GB2312" w:cs="仿宋_GB2312"/>
          <w:b w:val="0"/>
          <w:bCs w:val="0"/>
          <w:color w:val="000000"/>
          <w:spacing w:val="-6"/>
          <w:w w:val="100"/>
          <w:kern w:val="2"/>
          <w:sz w:val="32"/>
          <w:szCs w:val="32"/>
          <w:highlight w:val="none"/>
          <w:u w:val="none"/>
          <w:lang w:val="en-US" w:eastAsia="zh-CN"/>
        </w:rPr>
        <w:t>待土地公开出让后，</w:t>
      </w:r>
      <w:r>
        <w:rPr>
          <w:rFonts w:hint="eastAsia" w:ascii="Times New Roman" w:hAnsi="Times New Roman" w:eastAsia="仿宋_GB2312" w:cs="仿宋_GB2312"/>
          <w:color w:val="000000"/>
          <w:spacing w:val="-6"/>
          <w:w w:val="100"/>
          <w:kern w:val="2"/>
          <w:sz w:val="32"/>
          <w:szCs w:val="32"/>
          <w:highlight w:val="none"/>
          <w:u w:val="none"/>
          <w:lang w:eastAsia="zh-CN"/>
        </w:rPr>
        <w:t>按照协议约定把土地出让金扣除农发金后全部补偿给原权利人。</w:t>
      </w:r>
    </w:p>
    <w:p>
      <w:pPr>
        <w:numPr>
          <w:ilvl w:val="-1"/>
          <w:numId w:val="0"/>
        </w:numPr>
        <w:spacing w:line="574" w:lineRule="exact"/>
        <w:ind w:firstLine="637" w:firstLineChars="207"/>
        <w:outlineLvl w:val="1"/>
        <w:rPr>
          <w:rFonts w:hint="default" w:ascii="Times New Roman" w:hAnsi="Times New Roman" w:eastAsia="楷体" w:cs="Times New Roman"/>
          <w:color w:val="auto"/>
          <w:spacing w:val="-6"/>
          <w:kern w:val="0"/>
          <w:sz w:val="32"/>
          <w:szCs w:val="32"/>
          <w:highlight w:val="none"/>
          <w:u w:val="none"/>
        </w:rPr>
      </w:pPr>
      <w:r>
        <w:rPr>
          <w:rFonts w:hint="eastAsia" w:ascii="Times New Roman" w:hAnsi="Times New Roman" w:eastAsia="楷体" w:cs="Times New Roman"/>
          <w:color w:val="auto"/>
          <w:spacing w:val="-6"/>
          <w:kern w:val="0"/>
          <w:sz w:val="32"/>
          <w:szCs w:val="32"/>
          <w:u w:val="none"/>
          <w:lang w:eastAsia="zh-CN"/>
        </w:rPr>
        <w:t>（</w:t>
      </w:r>
      <w:r>
        <w:rPr>
          <w:rFonts w:hint="eastAsia" w:ascii="Times New Roman" w:hAnsi="Times New Roman" w:eastAsia="楷体" w:cs="Times New Roman"/>
          <w:color w:val="auto"/>
          <w:spacing w:val="-6"/>
          <w:kern w:val="0"/>
          <w:sz w:val="32"/>
          <w:szCs w:val="32"/>
          <w:u w:val="none"/>
          <w:lang w:val="en-US" w:eastAsia="zh-CN"/>
        </w:rPr>
        <w:t>三</w:t>
      </w:r>
      <w:r>
        <w:rPr>
          <w:rFonts w:hint="eastAsia" w:ascii="Times New Roman" w:hAnsi="Times New Roman" w:eastAsia="楷体" w:cs="Times New Roman"/>
          <w:color w:val="auto"/>
          <w:spacing w:val="-6"/>
          <w:kern w:val="0"/>
          <w:sz w:val="32"/>
          <w:szCs w:val="32"/>
          <w:u w:val="none"/>
          <w:lang w:eastAsia="zh-CN"/>
        </w:rPr>
        <w:t>）</w:t>
      </w:r>
      <w:r>
        <w:rPr>
          <w:rFonts w:hint="default" w:ascii="Times New Roman" w:hAnsi="Times New Roman" w:eastAsia="楷体" w:cs="Times New Roman"/>
          <w:color w:val="auto"/>
          <w:spacing w:val="-6"/>
          <w:kern w:val="0"/>
          <w:sz w:val="32"/>
          <w:szCs w:val="32"/>
          <w:highlight w:val="none"/>
          <w:u w:val="none"/>
        </w:rPr>
        <w:t>开展社会稳定风险评估情况</w:t>
      </w:r>
    </w:p>
    <w:p>
      <w:pPr>
        <w:spacing w:before="0" w:after="0" w:line="240" w:lineRule="auto"/>
        <w:ind w:firstLine="616" w:firstLineChars="200"/>
        <w:jc w:val="left"/>
        <w:outlineLvl w:val="9"/>
        <w:rPr>
          <w:rFonts w:hint="eastAsia" w:ascii="Times New Roman" w:hAnsi="Times New Roman" w:eastAsia="仿宋_GB2312" w:cs="仿宋_GB2312"/>
          <w:b w:val="0"/>
          <w:bCs w:val="0"/>
          <w:color w:val="auto"/>
          <w:spacing w:val="-6"/>
          <w:kern w:val="0"/>
          <w:sz w:val="32"/>
          <w:szCs w:val="32"/>
          <w:highlight w:val="none"/>
          <w:lang w:val="en-US" w:eastAsia="zh-CN"/>
        </w:rPr>
      </w:pPr>
      <w:r>
        <w:rPr>
          <w:rFonts w:hint="eastAsia" w:ascii="Times New Roman" w:hAnsi="Times New Roman" w:eastAsia="仿宋_GB2312" w:cs="仿宋_GB2312"/>
          <w:b w:val="0"/>
          <w:bCs w:val="0"/>
          <w:color w:val="auto"/>
          <w:spacing w:val="-6"/>
          <w:kern w:val="0"/>
          <w:sz w:val="32"/>
          <w:szCs w:val="32"/>
          <w:highlight w:val="none"/>
          <w:lang w:val="en-US" w:eastAsia="zh-CN"/>
        </w:rPr>
        <w:t>社会稳定风险评估范围为中山市三角镇蟠龙村低效工业园改造项目，本次改造项目</w:t>
      </w:r>
      <w:r>
        <w:rPr>
          <w:rFonts w:hint="eastAsia" w:ascii="Times New Roman" w:hAnsi="Times New Roman" w:eastAsia="仿宋_GB2312" w:cs="仿宋_GB2312"/>
          <w:color w:val="auto"/>
          <w:spacing w:val="-6"/>
          <w:kern w:val="0"/>
          <w:sz w:val="32"/>
          <w:szCs w:val="32"/>
          <w:highlight w:val="none"/>
          <w:lang w:eastAsia="zh-CN"/>
        </w:rPr>
        <w:t>的</w:t>
      </w:r>
      <w:r>
        <w:rPr>
          <w:rFonts w:hint="eastAsia" w:ascii="Times New Roman" w:hAnsi="Times New Roman" w:eastAsia="仿宋_GB2312" w:cs="仿宋_GB2312"/>
          <w:color w:val="auto"/>
          <w:spacing w:val="-6"/>
          <w:kern w:val="0"/>
          <w:sz w:val="32"/>
          <w:szCs w:val="32"/>
          <w:highlight w:val="none"/>
          <w:u w:val="none"/>
          <w:lang w:val="en-US" w:eastAsia="zh-CN"/>
        </w:rPr>
        <w:t>4.3729公顷（43729.00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65.59</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color w:val="auto"/>
          <w:spacing w:val="-6"/>
          <w:kern w:val="0"/>
          <w:sz w:val="32"/>
          <w:szCs w:val="32"/>
          <w:highlight w:val="none"/>
          <w:u w:val="none"/>
          <w:lang w:val="en-US" w:eastAsia="zh-CN"/>
        </w:rPr>
        <w:t>用地</w:t>
      </w:r>
      <w:r>
        <w:rPr>
          <w:rFonts w:hint="eastAsia" w:ascii="Times New Roman" w:hAnsi="Times New Roman" w:eastAsia="仿宋_GB2312" w:cs="仿宋_GB2312"/>
          <w:color w:val="auto"/>
          <w:spacing w:val="-6"/>
          <w:kern w:val="0"/>
          <w:sz w:val="32"/>
          <w:szCs w:val="32"/>
          <w:highlight w:val="none"/>
          <w:lang w:val="en-US" w:eastAsia="zh-CN"/>
        </w:rPr>
        <w:t>及本项目涉及完善旧村庄集体建设用地转为国有建设用地手续</w:t>
      </w:r>
      <w:r>
        <w:rPr>
          <w:rFonts w:hint="eastAsia" w:ascii="Times New Roman" w:hAnsi="Times New Roman" w:eastAsia="仿宋_GB2312" w:cs="仿宋_GB2312"/>
          <w:b w:val="0"/>
          <w:i w:val="0"/>
          <w:iCs w:val="0"/>
          <w:caps w:val="0"/>
          <w:color w:val="000000"/>
          <w:spacing w:val="0"/>
          <w:kern w:val="2"/>
          <w:sz w:val="32"/>
          <w:szCs w:val="32"/>
          <w:highlight w:val="none"/>
          <w:shd w:val="clear" w:color="auto" w:fill="auto"/>
          <w:lang w:val="en-US" w:eastAsia="zh-CN"/>
        </w:rPr>
        <w:t>的</w:t>
      </w:r>
      <w:r>
        <w:rPr>
          <w:rFonts w:hint="eastAsia" w:ascii="Times New Roman" w:hAnsi="Times New Roman" w:eastAsia="仿宋_GB2312" w:cs="仿宋_GB2312"/>
          <w:color w:val="auto"/>
          <w:spacing w:val="-6"/>
          <w:kern w:val="0"/>
          <w:sz w:val="32"/>
          <w:szCs w:val="32"/>
          <w:highlight w:val="none"/>
          <w:u w:val="none"/>
          <w:lang w:val="en-US" w:eastAsia="zh-CN"/>
        </w:rPr>
        <w:t>2.9058公顷（29058.10</w:t>
      </w:r>
      <w:r>
        <w:rPr>
          <w:rFonts w:hint="eastAsia" w:ascii="Times New Roman" w:hAnsi="Times New Roman"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color w:val="auto"/>
          <w:spacing w:val="-6"/>
          <w:kern w:val="0"/>
          <w:sz w:val="32"/>
          <w:szCs w:val="32"/>
          <w:highlight w:val="none"/>
          <w:u w:val="none"/>
        </w:rPr>
        <w:t>折合约</w:t>
      </w:r>
      <w:r>
        <w:rPr>
          <w:rFonts w:hint="eastAsia" w:ascii="Times New Roman" w:hAnsi="Times New Roman" w:eastAsia="仿宋_GB2312" w:cs="仿宋_GB2312"/>
          <w:color w:val="auto"/>
          <w:spacing w:val="-6"/>
          <w:kern w:val="0"/>
          <w:sz w:val="32"/>
          <w:szCs w:val="32"/>
          <w:highlight w:val="none"/>
          <w:u w:val="none"/>
          <w:lang w:val="en-US" w:eastAsia="zh-CN"/>
        </w:rPr>
        <w:t>43.59</w:t>
      </w:r>
      <w:r>
        <w:rPr>
          <w:rFonts w:hint="eastAsia" w:ascii="Times New Roman" w:hAnsi="Times New Roman" w:eastAsia="仿宋_GB2312" w:cs="仿宋_GB2312"/>
          <w:color w:val="auto"/>
          <w:spacing w:val="-6"/>
          <w:kern w:val="0"/>
          <w:sz w:val="32"/>
          <w:szCs w:val="32"/>
          <w:highlight w:val="none"/>
          <w:u w:val="none"/>
        </w:rPr>
        <w:t>亩）</w:t>
      </w:r>
      <w:r>
        <w:rPr>
          <w:rFonts w:hint="eastAsia" w:ascii="Times New Roman" w:hAnsi="Times New Roman" w:eastAsia="仿宋_GB2312" w:cs="仿宋_GB2312"/>
          <w:b w:val="0"/>
          <w:i w:val="0"/>
          <w:iCs w:val="0"/>
          <w:caps w:val="0"/>
          <w:color w:val="000000"/>
          <w:spacing w:val="0"/>
          <w:kern w:val="2"/>
          <w:sz w:val="32"/>
          <w:szCs w:val="32"/>
          <w:u w:val="none"/>
          <w:shd w:val="clear" w:color="auto" w:fill="auto"/>
          <w:lang w:val="en-US" w:eastAsia="zh-CN"/>
        </w:rPr>
        <w:t>用地已包含在内</w:t>
      </w:r>
      <w:r>
        <w:rPr>
          <w:rFonts w:hint="eastAsia" w:ascii="Times New Roman" w:hAnsi="Times New Roman" w:eastAsia="仿宋_GB2312" w:cs="仿宋_GB2312"/>
          <w:color w:val="auto"/>
          <w:spacing w:val="-6"/>
          <w:kern w:val="0"/>
          <w:sz w:val="32"/>
          <w:szCs w:val="32"/>
          <w:highlight w:val="none"/>
          <w:lang w:val="en-US" w:eastAsia="zh-CN"/>
        </w:rPr>
        <w:t>。本次</w:t>
      </w:r>
      <w:r>
        <w:rPr>
          <w:rFonts w:hint="eastAsia" w:ascii="Times New Roman" w:hAnsi="Times New Roman" w:eastAsia="仿宋_GB2312" w:cs="仿宋_GB2312"/>
          <w:color w:val="auto"/>
          <w:spacing w:val="-6"/>
          <w:kern w:val="0"/>
          <w:sz w:val="32"/>
          <w:szCs w:val="32"/>
          <w:highlight w:val="none"/>
        </w:rPr>
        <w:t>社会稳定风险评估</w:t>
      </w:r>
      <w:r>
        <w:rPr>
          <w:rFonts w:hint="eastAsia" w:ascii="Times New Roman" w:hAnsi="Times New Roman" w:eastAsia="仿宋_GB2312" w:cs="仿宋_GB2312"/>
          <w:color w:val="auto"/>
          <w:spacing w:val="-6"/>
          <w:kern w:val="0"/>
          <w:sz w:val="32"/>
          <w:szCs w:val="32"/>
          <w:highlight w:val="none"/>
          <w:lang w:val="en-US" w:eastAsia="zh-CN"/>
        </w:rPr>
        <w:t>的责任主体为</w:t>
      </w:r>
      <w:r>
        <w:rPr>
          <w:rFonts w:hint="eastAsia" w:ascii="Times New Roman" w:hAnsi="Times New Roman" w:eastAsia="仿宋_GB2312" w:cs="仿宋_GB2312"/>
          <w:b w:val="0"/>
          <w:bCs w:val="0"/>
          <w:color w:val="auto"/>
          <w:spacing w:val="-6"/>
          <w:kern w:val="0"/>
          <w:sz w:val="32"/>
          <w:szCs w:val="32"/>
          <w:highlight w:val="none"/>
          <w:lang w:val="en-US" w:eastAsia="zh-CN"/>
        </w:rPr>
        <w:t>三角镇人民政府，三角镇人民政府正在按规定</w:t>
      </w:r>
      <w:r>
        <w:rPr>
          <w:rFonts w:hint="eastAsia" w:ascii="Times New Roman" w:hAnsi="Times New Roman" w:eastAsia="仿宋_GB2312" w:cs="仿宋_GB2312"/>
          <w:b w:val="0"/>
          <w:bCs w:val="0"/>
          <w:color w:val="auto"/>
          <w:spacing w:val="-6"/>
          <w:kern w:val="0"/>
          <w:sz w:val="32"/>
          <w:szCs w:val="32"/>
          <w:highlight w:val="none"/>
        </w:rPr>
        <w:t>开展社会稳定风险评估</w:t>
      </w:r>
      <w:r>
        <w:rPr>
          <w:rFonts w:hint="eastAsia" w:ascii="Times New Roman" w:hAnsi="Times New Roman" w:eastAsia="仿宋_GB2312" w:cs="仿宋_GB2312"/>
          <w:color w:val="auto"/>
          <w:spacing w:val="-6"/>
          <w:sz w:val="32"/>
          <w:szCs w:val="32"/>
          <w:highlight w:val="none"/>
          <w:lang w:val="en-US" w:eastAsia="zh-CN"/>
        </w:rPr>
        <w:t>。</w:t>
      </w:r>
    </w:p>
    <w:p>
      <w:pPr>
        <w:pStyle w:val="2"/>
        <w:spacing w:line="574" w:lineRule="exact"/>
        <w:ind w:firstLine="640" w:firstLineChars="0"/>
        <w:outlineLvl w:val="0"/>
        <w:rPr>
          <w:rFonts w:hint="eastAsia" w:ascii="Times New Roman" w:hAnsi="Times New Roman" w:eastAsia="黑体" w:cs="黑体"/>
          <w:b w:val="0"/>
          <w:bCs w:val="0"/>
          <w:color w:val="auto"/>
          <w:spacing w:val="-6"/>
          <w:kern w:val="0"/>
          <w:sz w:val="32"/>
          <w:szCs w:val="32"/>
          <w:highlight w:val="none"/>
          <w:u w:val="none"/>
          <w:lang w:val="en-US" w:eastAsia="zh-CN"/>
        </w:rPr>
      </w:pPr>
      <w:r>
        <w:rPr>
          <w:rFonts w:hint="eastAsia" w:ascii="Times New Roman" w:hAnsi="Times New Roman" w:eastAsia="黑体" w:cs="黑体"/>
          <w:b w:val="0"/>
          <w:bCs w:val="0"/>
          <w:color w:val="auto"/>
          <w:spacing w:val="-6"/>
          <w:kern w:val="0"/>
          <w:sz w:val="32"/>
          <w:szCs w:val="32"/>
          <w:highlight w:val="none"/>
          <w:u w:val="none"/>
          <w:lang w:val="en-US" w:eastAsia="zh-CN"/>
        </w:rPr>
        <w:t>三、</w:t>
      </w:r>
      <w:r>
        <w:rPr>
          <w:rFonts w:hint="eastAsia" w:ascii="Times New Roman" w:hAnsi="Times New Roman" w:eastAsia="黑体" w:cs="黑体"/>
          <w:color w:val="auto"/>
          <w:spacing w:val="-6"/>
          <w:kern w:val="0"/>
          <w:sz w:val="32"/>
          <w:szCs w:val="32"/>
          <w:highlight w:val="none"/>
        </w:rPr>
        <w:t>改造主体、需办理的用地手续及拟改造情况</w:t>
      </w:r>
    </w:p>
    <w:p>
      <w:pPr>
        <w:spacing w:line="574" w:lineRule="exact"/>
        <w:ind w:firstLine="616" w:firstLineChars="200"/>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rPr>
        <w:t>根据有关规划要求，改造项目严格按照国土空间总体规划</w:t>
      </w:r>
      <w:r>
        <w:rPr>
          <w:rFonts w:hint="eastAsia" w:ascii="Times New Roman" w:hAnsi="Times New Roman" w:eastAsia="仿宋_GB2312" w:cs="仿宋_GB2312"/>
          <w:color w:val="auto"/>
          <w:spacing w:val="-6"/>
          <w:kern w:val="0"/>
          <w:sz w:val="32"/>
          <w:szCs w:val="32"/>
          <w:highlight w:val="none"/>
          <w:u w:val="none"/>
          <w:lang w:eastAsia="zh-CN"/>
        </w:rPr>
        <w:t>、</w:t>
      </w:r>
      <w:r>
        <w:rPr>
          <w:rFonts w:hint="eastAsia" w:ascii="Times New Roman" w:hAnsi="Times New Roman" w:eastAsia="仿宋_GB2312" w:cs="仿宋_GB2312"/>
          <w:sz w:val="32"/>
          <w:szCs w:val="20"/>
          <w:u w:val="none"/>
          <w:lang w:val="en-US" w:eastAsia="zh-CN"/>
        </w:rPr>
        <w:t>经批复的规划条件论证</w:t>
      </w:r>
      <w:r>
        <w:rPr>
          <w:rFonts w:hint="eastAsia" w:ascii="Times New Roman" w:hAnsi="Times New Roman" w:eastAsia="仿宋_GB2312" w:cs="仿宋_GB2312"/>
          <w:color w:val="auto"/>
          <w:spacing w:val="-6"/>
          <w:kern w:val="0"/>
          <w:sz w:val="32"/>
          <w:szCs w:val="32"/>
          <w:highlight w:val="none"/>
          <w:u w:val="none"/>
          <w:lang w:val="en-US" w:eastAsia="zh-CN"/>
        </w:rPr>
        <w:t>管控要求实施建设。</w:t>
      </w:r>
    </w:p>
    <w:p>
      <w:pPr>
        <w:keepNext/>
        <w:keepLines/>
        <w:pageBreakBefore w:val="0"/>
        <w:widowControl w:val="0"/>
        <w:numPr>
          <w:ilvl w:val="0"/>
          <w:numId w:val="0"/>
        </w:numPr>
        <w:kinsoku/>
        <w:wordWrap/>
        <w:overflowPunct/>
        <w:topLinePunct w:val="0"/>
        <w:autoSpaceDE/>
        <w:autoSpaceDN/>
        <w:bidi w:val="0"/>
        <w:adjustRightInd/>
        <w:snapToGrid/>
        <w:spacing w:before="0" w:after="0" w:line="574" w:lineRule="exact"/>
        <w:ind w:firstLine="637" w:firstLineChars="207"/>
        <w:jc w:val="left"/>
        <w:textAlignment w:val="auto"/>
        <w:rPr>
          <w:rFonts w:hint="eastAsia" w:ascii="Times New Roman" w:hAnsi="Times New Roman" w:eastAsia="楷体" w:cs="楷体"/>
          <w:b w:val="0"/>
          <w:bCs w:val="0"/>
          <w:color w:val="auto"/>
          <w:spacing w:val="-6"/>
          <w:kern w:val="0"/>
          <w:sz w:val="32"/>
          <w:szCs w:val="32"/>
          <w:highlight w:val="none"/>
          <w:u w:val="none"/>
          <w:lang w:val="en-US" w:eastAsia="zh-CN"/>
        </w:rPr>
      </w:pPr>
      <w:r>
        <w:rPr>
          <w:rFonts w:hint="eastAsia" w:ascii="Times New Roman" w:hAnsi="Times New Roman" w:eastAsia="楷体" w:cs="楷体"/>
          <w:b w:val="0"/>
          <w:bCs w:val="0"/>
          <w:color w:val="auto"/>
          <w:spacing w:val="-6"/>
          <w:kern w:val="0"/>
          <w:sz w:val="32"/>
          <w:szCs w:val="32"/>
          <w:highlight w:val="none"/>
          <w:u w:val="none"/>
          <w:lang w:val="en-US" w:eastAsia="zh-CN"/>
        </w:rPr>
        <w:t>（一）改造主体</w:t>
      </w:r>
    </w:p>
    <w:p>
      <w:pPr>
        <w:spacing w:line="574" w:lineRule="exact"/>
        <w:ind w:firstLine="637" w:firstLineChars="207"/>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rPr>
        <w:t>该项目属</w:t>
      </w:r>
      <w:r>
        <w:rPr>
          <w:rFonts w:hint="eastAsia" w:ascii="Times New Roman" w:hAnsi="Times New Roman" w:eastAsia="仿宋_GB2312" w:cs="仿宋_GB2312"/>
          <w:color w:val="auto"/>
          <w:spacing w:val="-6"/>
          <w:kern w:val="0"/>
          <w:sz w:val="32"/>
          <w:szCs w:val="32"/>
          <w:highlight w:val="none"/>
        </w:rPr>
        <w:t>“工改工”</w:t>
      </w:r>
      <w:r>
        <w:rPr>
          <w:rFonts w:hint="eastAsia" w:ascii="Times New Roman" w:hAnsi="Times New Roman" w:eastAsia="仿宋_GB2312" w:cs="仿宋_GB2312"/>
          <w:color w:val="auto"/>
          <w:spacing w:val="-6"/>
          <w:kern w:val="0"/>
          <w:sz w:val="32"/>
          <w:szCs w:val="32"/>
          <w:highlight w:val="none"/>
          <w:u w:val="none"/>
          <w:lang w:val="en-US" w:eastAsia="zh-CN"/>
        </w:rPr>
        <w:t>项目，拟采取政府整备（挂账收储）改造方式，由</w:t>
      </w:r>
      <w:r>
        <w:rPr>
          <w:rFonts w:hint="eastAsia" w:ascii="Times New Roman" w:hAnsi="Times New Roman" w:eastAsia="仿宋_GB2312" w:cs="仿宋_GB2312"/>
          <w:b w:val="0"/>
          <w:i w:val="0"/>
          <w:iCs w:val="0"/>
          <w:caps w:val="0"/>
          <w:color w:val="000000"/>
          <w:spacing w:val="-6"/>
          <w:kern w:val="2"/>
          <w:sz w:val="32"/>
          <w:szCs w:val="32"/>
          <w:highlight w:val="none"/>
          <w:u w:val="none"/>
          <w:shd w:val="clear" w:color="auto" w:fill="auto"/>
          <w:lang w:val="en-US" w:eastAsia="zh-CN"/>
        </w:rPr>
        <w:t>三角镇政府联合市土地储备中心</w:t>
      </w:r>
      <w:r>
        <w:rPr>
          <w:rFonts w:hint="eastAsia" w:ascii="Times New Roman" w:hAnsi="Times New Roman" w:eastAsia="仿宋_GB2312" w:cs="仿宋_GB2312"/>
          <w:color w:val="auto"/>
          <w:kern w:val="0"/>
          <w:sz w:val="32"/>
          <w:szCs w:val="32"/>
          <w:lang w:val="en-US" w:eastAsia="zh-CN" w:bidi="ar"/>
        </w:rPr>
        <w:t>合作</w:t>
      </w:r>
      <w:r>
        <w:rPr>
          <w:rFonts w:hint="eastAsia" w:ascii="Times New Roman" w:hAnsi="Times New Roman" w:eastAsia="仿宋_GB2312" w:cs="仿宋_GB2312"/>
          <w:color w:val="auto"/>
          <w:spacing w:val="-6"/>
          <w:kern w:val="0"/>
          <w:sz w:val="32"/>
          <w:szCs w:val="32"/>
          <w:highlight w:val="none"/>
          <w:u w:val="none"/>
          <w:lang w:val="en-US" w:eastAsia="zh-CN"/>
        </w:rPr>
        <w:t>收储土地后（挂账收储），按照</w:t>
      </w:r>
      <w:r>
        <w:rPr>
          <w:rFonts w:hint="eastAsia" w:ascii="Times New Roman" w:hAnsi="Times New Roman" w:eastAsia="仿宋_GB2312" w:cs="仿宋_GB2312"/>
          <w:sz w:val="32"/>
          <w:szCs w:val="20"/>
          <w:u w:val="none"/>
          <w:lang w:val="en-US" w:eastAsia="zh-CN"/>
        </w:rPr>
        <w:t>经批复规划条件论证</w:t>
      </w:r>
      <w:r>
        <w:rPr>
          <w:rFonts w:hint="eastAsia" w:ascii="Times New Roman" w:hAnsi="Times New Roman" w:eastAsia="仿宋_GB2312" w:cs="仿宋_GB2312"/>
          <w:color w:val="auto"/>
          <w:spacing w:val="-6"/>
          <w:kern w:val="0"/>
          <w:sz w:val="32"/>
          <w:szCs w:val="32"/>
          <w:highlight w:val="none"/>
          <w:u w:val="none"/>
          <w:lang w:val="en-US" w:eastAsia="zh-CN"/>
        </w:rPr>
        <w:t>实施改造，其中规划为一类工业</w:t>
      </w:r>
      <w:r>
        <w:rPr>
          <w:rFonts w:hint="eastAsia" w:ascii="Times New Roman" w:hAnsi="Times New Roman" w:eastAsia="仿宋_GB2312" w:cs="仿宋_GB2312"/>
          <w:color w:val="auto"/>
          <w:spacing w:val="-6"/>
          <w:kern w:val="0"/>
          <w:sz w:val="32"/>
          <w:szCs w:val="32"/>
          <w:highlight w:val="none"/>
          <w:u w:val="none"/>
        </w:rPr>
        <w:t>用地</w:t>
      </w:r>
      <w:r>
        <w:rPr>
          <w:rFonts w:hint="eastAsia" w:ascii="Times New Roman" w:hAnsi="Times New Roman" w:eastAsia="仿宋_GB2312" w:cs="仿宋_GB2312"/>
          <w:color w:val="auto"/>
          <w:spacing w:val="-6"/>
          <w:kern w:val="0"/>
          <w:sz w:val="32"/>
          <w:szCs w:val="32"/>
          <w:highlight w:val="none"/>
          <w:u w:val="none"/>
          <w:lang w:val="en-US" w:eastAsia="zh-CN"/>
        </w:rPr>
        <w:t>通过公开出让方式确定改造主体，</w:t>
      </w:r>
      <w:r>
        <w:rPr>
          <w:rFonts w:hint="eastAsia" w:ascii="Times New Roman" w:hAnsi="Times New Roman" w:eastAsia="仿宋_GB2312" w:cs="仿宋_GB2312"/>
          <w:color w:val="auto"/>
          <w:spacing w:val="-6"/>
          <w:kern w:val="0"/>
          <w:sz w:val="32"/>
          <w:szCs w:val="32"/>
          <w:highlight w:val="none"/>
          <w:u w:val="none"/>
        </w:rPr>
        <w:t>规划</w:t>
      </w:r>
      <w:r>
        <w:rPr>
          <w:rFonts w:hint="eastAsia" w:ascii="Times New Roman" w:hAnsi="Times New Roman" w:eastAsia="仿宋_GB2312" w:cs="仿宋_GB2312"/>
          <w:color w:val="auto"/>
          <w:spacing w:val="-6"/>
          <w:kern w:val="0"/>
          <w:sz w:val="32"/>
          <w:szCs w:val="32"/>
          <w:highlight w:val="none"/>
          <w:u w:val="none"/>
          <w:lang w:val="en-US" w:eastAsia="zh-CN"/>
        </w:rPr>
        <w:t>为防护绿地和城市道路用地</w:t>
      </w:r>
      <w:r>
        <w:rPr>
          <w:rFonts w:hint="eastAsia" w:ascii="Times New Roman" w:hAnsi="Times New Roman" w:eastAsia="仿宋_GB2312" w:cs="Times New Roman"/>
          <w:color w:val="auto"/>
          <w:kern w:val="0"/>
          <w:sz w:val="32"/>
          <w:szCs w:val="32"/>
          <w:lang w:val="en-US" w:eastAsia="zh-CN" w:bidi="ar"/>
        </w:rPr>
        <w:t>采用划拨方式分别供地到三角镇政府和道路管养单位名下，</w:t>
      </w:r>
      <w:r>
        <w:rPr>
          <w:rFonts w:hint="eastAsia" w:ascii="Times New Roman" w:hAnsi="Times New Roman" w:eastAsia="仿宋_GB2312" w:cs="仿宋_GB2312"/>
          <w:color w:val="auto"/>
          <w:spacing w:val="-6"/>
          <w:kern w:val="0"/>
          <w:sz w:val="32"/>
          <w:szCs w:val="32"/>
          <w:highlight w:val="none"/>
          <w:u w:val="none"/>
          <w:lang w:val="en-US" w:eastAsia="zh-CN"/>
        </w:rPr>
        <w:t>实施全面改造。</w:t>
      </w:r>
    </w:p>
    <w:p>
      <w:pPr>
        <w:spacing w:line="574" w:lineRule="exact"/>
        <w:ind w:firstLine="637" w:firstLineChars="207"/>
        <w:jc w:val="left"/>
        <w:rPr>
          <w:rFonts w:hint="eastAsia" w:ascii="Times New Roman" w:hAnsi="Times New Roman" w:eastAsia="仿宋_GB2312" w:cs="仿宋_GB2312"/>
          <w:b w:val="0"/>
          <w:bCs w:val="0"/>
          <w:color w:val="auto"/>
          <w:spacing w:val="-6"/>
          <w:kern w:val="0"/>
          <w:sz w:val="32"/>
          <w:szCs w:val="32"/>
          <w:highlight w:val="none"/>
          <w:u w:val="none"/>
          <w:lang w:val="en-US" w:eastAsia="zh-CN"/>
        </w:rPr>
      </w:pPr>
      <w:r>
        <w:rPr>
          <w:rFonts w:hint="eastAsia" w:ascii="Times New Roman" w:hAnsi="Times New Roman" w:eastAsia="楷体" w:cs="楷体"/>
          <w:b w:val="0"/>
          <w:bCs w:val="0"/>
          <w:color w:val="auto"/>
          <w:spacing w:val="-6"/>
          <w:kern w:val="0"/>
          <w:sz w:val="32"/>
          <w:szCs w:val="32"/>
          <w:highlight w:val="none"/>
          <w:u w:val="none"/>
          <w:lang w:val="en-US" w:eastAsia="zh-CN"/>
        </w:rPr>
        <w:t>（二）需办理的用地手续</w:t>
      </w:r>
    </w:p>
    <w:p>
      <w:pPr>
        <w:spacing w:line="574" w:lineRule="exact"/>
        <w:ind w:firstLine="616" w:firstLineChars="200"/>
        <w:outlineLvl w:val="2"/>
        <w:rPr>
          <w:rFonts w:hint="eastAsia" w:ascii="Times New Roman" w:hAnsi="Times New Roman" w:eastAsia="仿宋_GB2312" w:cs="仿宋_GB2312"/>
          <w:color w:val="auto"/>
          <w:spacing w:val="-6"/>
          <w:sz w:val="32"/>
          <w:szCs w:val="32"/>
          <w:highlight w:val="none"/>
          <w:lang w:val="en-US" w:eastAsia="zh-CN"/>
        </w:rPr>
      </w:pPr>
      <w:r>
        <w:rPr>
          <w:rFonts w:hint="eastAsia" w:ascii="Times New Roman" w:hAnsi="Times New Roman" w:eastAsia="仿宋_GB2312" w:cs="仿宋_GB2312"/>
          <w:color w:val="auto"/>
          <w:spacing w:val="-6"/>
          <w:sz w:val="32"/>
          <w:szCs w:val="32"/>
          <w:highlight w:val="none"/>
          <w:lang w:val="en-US" w:eastAsia="zh-CN"/>
        </w:rPr>
        <w:t>1、完善历史用地手续</w:t>
      </w:r>
    </w:p>
    <w:p>
      <w:pPr>
        <w:spacing w:line="574" w:lineRule="exact"/>
        <w:ind w:firstLine="616" w:firstLineChars="200"/>
        <w:outlineLvl w:val="2"/>
        <w:rPr>
          <w:rFonts w:hint="eastAsia" w:ascii="Times New Roman" w:hAnsi="Times New Roman" w:eastAsia="仿宋_GB2312" w:cs="仿宋_GB2312"/>
          <w:color w:val="auto"/>
          <w:spacing w:val="-6"/>
          <w:kern w:val="2"/>
          <w:sz w:val="32"/>
          <w:szCs w:val="32"/>
          <w:highlight w:val="none"/>
          <w:u w:val="none"/>
          <w:lang w:val="en-US" w:eastAsia="zh-CN"/>
        </w:rPr>
      </w:pPr>
      <w:r>
        <w:rPr>
          <w:rFonts w:hint="eastAsia" w:ascii="Times New Roman" w:hAnsi="Times New Roman" w:eastAsia="仿宋_GB2312" w:cs="仿宋_GB2312"/>
          <w:color w:val="auto"/>
          <w:spacing w:val="-6"/>
          <w:kern w:val="2"/>
          <w:sz w:val="32"/>
          <w:szCs w:val="32"/>
          <w:highlight w:val="none"/>
          <w:u w:val="none"/>
          <w:lang w:val="en-US" w:eastAsia="zh-CN"/>
        </w:rPr>
        <w:t>根据《广东省旧城镇旧厂房旧村庄改造管理办法》（粤府令第279号）《广东省“三旧”改造标图入库和用地报批工作指引（2021年版）（粤自然资函）〔2021〕935号）》</w:t>
      </w:r>
      <w:r>
        <w:rPr>
          <w:rFonts w:hint="eastAsia" w:ascii="Times New Roman" w:hAnsi="Times New Roman" w:eastAsia="仿宋_GB2312" w:cs="仿宋_GB2312"/>
          <w:color w:val="auto"/>
          <w:spacing w:val="-6"/>
          <w:sz w:val="32"/>
          <w:szCs w:val="32"/>
          <w:highlight w:val="none"/>
          <w:lang w:val="en-US" w:eastAsia="zh-CN"/>
        </w:rPr>
        <w:t>，改造地块符合办理集体建设用地转为国有建设用地手续的要求。</w:t>
      </w:r>
    </w:p>
    <w:p>
      <w:pPr>
        <w:numPr>
          <w:ilvl w:val="-1"/>
          <w:numId w:val="0"/>
        </w:numPr>
        <w:spacing w:line="574" w:lineRule="exact"/>
        <w:ind w:firstLine="616" w:firstLineChars="200"/>
        <w:jc w:val="left"/>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sz w:val="32"/>
          <w:szCs w:val="32"/>
          <w:highlight w:val="none"/>
          <w:lang w:val="en-US" w:eastAsia="zh-CN"/>
        </w:rPr>
        <w:t>本次改造项目范围内</w:t>
      </w:r>
      <w:r>
        <w:rPr>
          <w:rFonts w:hint="eastAsia" w:ascii="Times New Roman" w:hAnsi="Times New Roman" w:eastAsia="仿宋_GB2312" w:cs="仿宋_GB2312"/>
          <w:sz w:val="32"/>
          <w:szCs w:val="32"/>
          <w:highlight w:val="none"/>
          <w:lang w:val="en-US" w:eastAsia="zh-CN"/>
        </w:rPr>
        <w:t>1.2603</w:t>
      </w:r>
      <w:r>
        <w:rPr>
          <w:rFonts w:hint="eastAsia" w:ascii="Times New Roman" w:hAnsi="Times New Roman" w:eastAsia="仿宋_GB2312" w:cs="仿宋_GB2312"/>
          <w:sz w:val="32"/>
          <w:szCs w:val="32"/>
          <w:highlight w:val="none"/>
        </w:rPr>
        <w:t>公顷</w:t>
      </w:r>
      <w:r>
        <w:rPr>
          <w:rFonts w:hint="eastAsia" w:ascii="Times New Roman" w:hAnsi="Times New Roman" w:eastAsia="仿宋_GB2312" w:cs="仿宋_GB2312"/>
          <w:sz w:val="32"/>
          <w:szCs w:val="32"/>
          <w:highlight w:val="none"/>
          <w:lang w:val="en-US" w:eastAsia="zh-CN"/>
        </w:rPr>
        <w:t>（12603.47平方米，折合18.91亩）</w:t>
      </w:r>
      <w:r>
        <w:rPr>
          <w:rFonts w:hint="eastAsia" w:ascii="Times New Roman" w:hAnsi="Times New Roman" w:eastAsia="仿宋_GB2312" w:cs="仿宋_GB2312"/>
          <w:sz w:val="32"/>
          <w:szCs w:val="32"/>
          <w:highlight w:val="none"/>
        </w:rPr>
        <w:t>用地需办理旧村庄集体建设用地</w:t>
      </w:r>
      <w:r>
        <w:rPr>
          <w:rFonts w:hint="eastAsia" w:ascii="Times New Roman" w:hAnsi="Times New Roman" w:eastAsia="仿宋_GB2312" w:cs="仿宋_GB2312"/>
          <w:sz w:val="32"/>
          <w:szCs w:val="32"/>
          <w:highlight w:val="none"/>
          <w:lang w:val="en-US" w:eastAsia="zh-CN"/>
        </w:rPr>
        <w:t>自愿</w:t>
      </w:r>
      <w:r>
        <w:rPr>
          <w:rFonts w:hint="eastAsia" w:ascii="Times New Roman" w:hAnsi="Times New Roman" w:eastAsia="仿宋_GB2312" w:cs="仿宋_GB2312"/>
          <w:sz w:val="32"/>
          <w:szCs w:val="32"/>
          <w:highlight w:val="none"/>
        </w:rPr>
        <w:t>转为国有建设用地手续</w:t>
      </w:r>
      <w:r>
        <w:rPr>
          <w:rFonts w:hint="eastAsia" w:ascii="Times New Roman" w:hAnsi="Times New Roman" w:eastAsia="仿宋_GB2312" w:cs="仿宋_GB2312"/>
          <w:color w:val="auto"/>
          <w:spacing w:val="-6"/>
          <w:sz w:val="32"/>
          <w:szCs w:val="32"/>
          <w:highlight w:val="none"/>
          <w:lang w:val="en-US" w:eastAsia="zh-CN"/>
        </w:rPr>
        <w:t>。上述地块办理集转国手续后交由三角镇政府实施改造（具体土地面积以办理用地手续时的测量图纸为准）。</w:t>
      </w:r>
    </w:p>
    <w:p>
      <w:pPr>
        <w:pStyle w:val="2"/>
        <w:numPr>
          <w:ilvl w:val="-1"/>
          <w:numId w:val="0"/>
        </w:numPr>
        <w:tabs>
          <w:tab w:val="left" w:pos="2735"/>
        </w:tabs>
        <w:ind w:firstLine="616" w:firstLineChars="200"/>
        <w:jc w:val="left"/>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rPr>
        <w:t>2、</w:t>
      </w:r>
      <w:r>
        <w:rPr>
          <w:rFonts w:hint="eastAsia" w:ascii="Times New Roman" w:hAnsi="Times New Roman" w:eastAsia="仿宋_GB2312" w:cs="仿宋_GB2312"/>
          <w:color w:val="auto"/>
          <w:spacing w:val="-6"/>
          <w:sz w:val="32"/>
          <w:szCs w:val="32"/>
          <w:highlight w:val="none"/>
          <w:lang w:val="en-US" w:eastAsia="zh-CN"/>
        </w:rPr>
        <w:t>收回国有土地使用权手续</w:t>
      </w:r>
    </w:p>
    <w:p>
      <w:pPr>
        <w:pStyle w:val="2"/>
        <w:numPr>
          <w:ilvl w:val="-1"/>
          <w:numId w:val="0"/>
        </w:numPr>
        <w:tabs>
          <w:tab w:val="left" w:pos="2735"/>
        </w:tabs>
        <w:ind w:firstLine="616" w:firstLineChars="200"/>
        <w:jc w:val="left"/>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b w:val="0"/>
          <w:i w:val="0"/>
          <w:iCs w:val="0"/>
          <w:caps w:val="0"/>
          <w:color w:val="auto"/>
          <w:spacing w:val="-6"/>
          <w:kern w:val="2"/>
          <w:sz w:val="32"/>
          <w:szCs w:val="32"/>
          <w:highlight w:val="none"/>
          <w:u w:val="none"/>
          <w:shd w:val="clear"/>
          <w:lang w:val="en-US" w:eastAsia="zh-CN"/>
        </w:rPr>
        <w:t>市土地储备中心与</w:t>
      </w:r>
      <w:r>
        <w:rPr>
          <w:rFonts w:hint="eastAsia" w:ascii="Times New Roman" w:hAnsi="Times New Roman" w:eastAsia="仿宋_GB2312" w:cs="仿宋_GB2312"/>
          <w:color w:val="auto"/>
          <w:spacing w:val="-6"/>
          <w:kern w:val="0"/>
          <w:sz w:val="32"/>
          <w:szCs w:val="32"/>
          <w:highlight w:val="none"/>
          <w:u w:val="none"/>
          <w:lang w:val="en-US" w:eastAsia="zh-CN"/>
        </w:rPr>
        <w:t>三角镇人民政府</w:t>
      </w:r>
      <w:r>
        <w:rPr>
          <w:rFonts w:hint="eastAsia" w:ascii="Times New Roman" w:hAnsi="Times New Roman" w:eastAsia="仿宋_GB2312" w:cs="仿宋_GB2312"/>
          <w:color w:val="auto"/>
          <w:kern w:val="0"/>
          <w:sz w:val="32"/>
          <w:szCs w:val="32"/>
          <w:highlight w:val="none"/>
          <w:lang w:val="en-US" w:eastAsia="zh-CN" w:bidi="ar"/>
        </w:rPr>
        <w:t>合作</w:t>
      </w:r>
      <w:r>
        <w:rPr>
          <w:rFonts w:hint="eastAsia" w:ascii="Times New Roman" w:hAnsi="Times New Roman" w:eastAsia="仿宋_GB2312" w:cs="仿宋_GB2312"/>
          <w:color w:val="auto"/>
          <w:spacing w:val="-6"/>
          <w:kern w:val="0"/>
          <w:sz w:val="32"/>
          <w:szCs w:val="32"/>
          <w:highlight w:val="none"/>
          <w:u w:val="none"/>
          <w:lang w:val="en-US" w:eastAsia="zh-CN"/>
        </w:rPr>
        <w:t>收回地块3和地块4</w:t>
      </w:r>
      <w:r>
        <w:rPr>
          <w:rFonts w:hint="eastAsia" w:ascii="Times New Roman" w:hAnsi="Times New Roman" w:eastAsia="仿宋_GB2312" w:cs="Times New Roman"/>
          <w:spacing w:val="-6"/>
          <w:sz w:val="32"/>
          <w:szCs w:val="32"/>
          <w:highlight w:val="none"/>
          <w:u w:val="none"/>
          <w:lang w:val="en-US" w:eastAsia="zh-CN"/>
        </w:rPr>
        <w:t>[</w:t>
      </w:r>
      <w:r>
        <w:rPr>
          <w:rFonts w:hint="eastAsia" w:ascii="Times New Roman" w:hAnsi="Times New Roman" w:eastAsia="仿宋_GB2312" w:cs="仿宋_GB2312"/>
          <w:b w:val="0"/>
          <w:bCs w:val="0"/>
          <w:color w:val="auto"/>
          <w:spacing w:val="-6"/>
          <w:kern w:val="0"/>
          <w:sz w:val="32"/>
          <w:szCs w:val="32"/>
          <w:highlight w:val="none"/>
          <w:u w:val="none"/>
          <w:vertAlign w:val="baseline"/>
        </w:rPr>
        <w:t>中府</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国</w:t>
      </w:r>
      <w:r>
        <w:rPr>
          <w:rFonts w:hint="eastAsia" w:ascii="Times New Roman" w:hAnsi="Times New Roman" w:eastAsia="仿宋_GB2312" w:cs="仿宋_GB2312"/>
          <w:b w:val="0"/>
          <w:bCs w:val="0"/>
          <w:color w:val="auto"/>
          <w:spacing w:val="-6"/>
          <w:kern w:val="0"/>
          <w:sz w:val="32"/>
          <w:szCs w:val="32"/>
          <w:highlight w:val="none"/>
          <w:u w:val="none"/>
          <w:vertAlign w:val="baseline"/>
        </w:rPr>
        <w:t>用（20</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07</w:t>
      </w:r>
      <w:r>
        <w:rPr>
          <w:rFonts w:hint="eastAsia" w:ascii="Times New Roman" w:hAnsi="Times New Roman" w:eastAsia="仿宋_GB2312" w:cs="仿宋_GB2312"/>
          <w:b w:val="0"/>
          <w:bCs w:val="0"/>
          <w:color w:val="auto"/>
          <w:spacing w:val="-6"/>
          <w:kern w:val="0"/>
          <w:sz w:val="32"/>
          <w:szCs w:val="32"/>
          <w:highlight w:val="none"/>
          <w:u w:val="none"/>
          <w:vertAlign w:val="baseline"/>
        </w:rPr>
        <w:t>）第</w:t>
      </w:r>
      <w:r>
        <w:rPr>
          <w:rFonts w:hint="eastAsia" w:ascii="Times New Roman" w:hAnsi="Times New Roman" w:eastAsia="仿宋_GB2312" w:cs="仿宋_GB2312"/>
          <w:b w:val="0"/>
          <w:bCs w:val="0"/>
          <w:color w:val="auto"/>
          <w:spacing w:val="-6"/>
          <w:kern w:val="0"/>
          <w:sz w:val="32"/>
          <w:szCs w:val="32"/>
          <w:highlight w:val="none"/>
          <w:u w:val="none"/>
          <w:vertAlign w:val="baseline"/>
          <w:lang w:val="en-US" w:eastAsia="zh-CN"/>
        </w:rPr>
        <w:t>040535</w:t>
      </w:r>
      <w:r>
        <w:rPr>
          <w:rFonts w:hint="eastAsia" w:ascii="Times New Roman" w:hAnsi="Times New Roman" w:eastAsia="仿宋_GB2312" w:cs="仿宋_GB2312"/>
          <w:b w:val="0"/>
          <w:bCs w:val="0"/>
          <w:color w:val="auto"/>
          <w:spacing w:val="-6"/>
          <w:kern w:val="0"/>
          <w:sz w:val="32"/>
          <w:szCs w:val="32"/>
          <w:highlight w:val="none"/>
          <w:u w:val="none"/>
          <w:vertAlign w:val="baseline"/>
        </w:rPr>
        <w:t>号</w:t>
      </w:r>
      <w:r>
        <w:rPr>
          <w:rFonts w:hint="default" w:ascii="Times New Roman" w:hAnsi="Times New Roman" w:eastAsia="仿宋_GB2312" w:cs="Times New Roman"/>
          <w:spacing w:val="-6"/>
          <w:sz w:val="32"/>
          <w:szCs w:val="32"/>
          <w:highlight w:val="none"/>
          <w:lang w:val="en-US" w:eastAsia="zh-CN"/>
        </w:rPr>
        <w:t>、</w:t>
      </w:r>
      <w:r>
        <w:rPr>
          <w:rFonts w:hint="eastAsia" w:ascii="Times New Roman" w:hAnsi="Times New Roman" w:eastAsia="仿宋_GB2312" w:cs="仿宋_GB2312"/>
          <w:color w:val="auto"/>
          <w:spacing w:val="-6"/>
          <w:kern w:val="0"/>
          <w:sz w:val="32"/>
          <w:szCs w:val="32"/>
          <w:highlight w:val="none"/>
          <w:u w:val="none"/>
          <w:lang w:val="en-US" w:eastAsia="zh-CN"/>
        </w:rPr>
        <w:t>中府国用（2005）第040722号</w:t>
      </w:r>
      <w:r>
        <w:rPr>
          <w:rFonts w:hint="eastAsia" w:ascii="Times New Roman" w:hAnsi="Times New Roman" w:eastAsia="仿宋_GB2312" w:cs="Times New Roman"/>
          <w:spacing w:val="-6"/>
          <w:sz w:val="32"/>
          <w:szCs w:val="32"/>
          <w:highlight w:val="none"/>
          <w:u w:val="none"/>
          <w:lang w:val="en-US" w:eastAsia="zh-CN"/>
        </w:rPr>
        <w:t>]国有土地使用权，土地权利人均为</w:t>
      </w:r>
      <w:r>
        <w:rPr>
          <w:rFonts w:hint="eastAsia" w:ascii="Times New Roman" w:hAnsi="Times New Roman" w:eastAsia="仿宋_GB2312" w:cs="仿宋_GB2312"/>
          <w:color w:val="auto"/>
          <w:spacing w:val="-6"/>
          <w:kern w:val="0"/>
          <w:sz w:val="32"/>
          <w:szCs w:val="32"/>
          <w:highlight w:val="none"/>
          <w:u w:val="none"/>
          <w:lang w:val="en-US" w:eastAsia="zh-CN"/>
        </w:rPr>
        <w:t>蟠龙村委会</w:t>
      </w:r>
      <w:r>
        <w:rPr>
          <w:rFonts w:hint="eastAsia" w:ascii="Times New Roman" w:hAnsi="Times New Roman" w:eastAsia="仿宋_GB2312" w:cs="Times New Roman"/>
          <w:spacing w:val="-6"/>
          <w:sz w:val="32"/>
          <w:szCs w:val="32"/>
          <w:highlight w:val="none"/>
          <w:u w:val="none"/>
          <w:lang w:val="en-US" w:eastAsia="zh-CN"/>
        </w:rPr>
        <w:t>。</w:t>
      </w:r>
    </w:p>
    <w:p>
      <w:pPr>
        <w:pStyle w:val="2"/>
        <w:numPr>
          <w:ilvl w:val="-1"/>
          <w:numId w:val="0"/>
        </w:numPr>
        <w:tabs>
          <w:tab w:val="left" w:pos="2735"/>
        </w:tabs>
        <w:ind w:firstLine="616" w:firstLineChars="200"/>
        <w:jc w:val="left"/>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rPr>
        <w:t>3、土地供应</w:t>
      </w:r>
    </w:p>
    <w:p>
      <w:pPr>
        <w:pStyle w:val="2"/>
        <w:numPr>
          <w:ilvl w:val="-1"/>
          <w:numId w:val="0"/>
        </w:numPr>
        <w:tabs>
          <w:tab w:val="left" w:pos="2735"/>
        </w:tabs>
        <w:ind w:firstLine="616" w:firstLineChars="200"/>
        <w:jc w:val="left"/>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rPr>
        <w:t>上述用地手续办结后，依据《中山市三角镇工业用地规划条件论证报告》</w:t>
      </w:r>
      <w:r>
        <w:rPr>
          <w:rFonts w:hint="eastAsia" w:ascii="Times New Roman" w:hAnsi="Times New Roman" w:eastAsia="仿宋_GB2312" w:cs="仿宋_GB2312"/>
          <w:color w:val="auto"/>
          <w:spacing w:val="-6"/>
          <w:sz w:val="32"/>
          <w:szCs w:val="32"/>
          <w:highlight w:val="none"/>
          <w:lang w:eastAsia="zh-CN"/>
        </w:rPr>
        <w:t>供应土地。</w:t>
      </w:r>
      <w:r>
        <w:rPr>
          <w:rFonts w:hint="eastAsia" w:ascii="Times New Roman" w:hAnsi="Times New Roman" w:eastAsia="仿宋_GB2312" w:cs="仿宋_GB2312"/>
          <w:color w:val="auto"/>
          <w:spacing w:val="-6"/>
          <w:sz w:val="32"/>
          <w:szCs w:val="32"/>
          <w:highlight w:val="none"/>
          <w:lang w:val="en-US" w:eastAsia="zh-CN"/>
        </w:rPr>
        <w:t>其中，规划一类工业用地面积共</w:t>
      </w:r>
      <w:r>
        <w:rPr>
          <w:rFonts w:hint="eastAsia" w:ascii="Times New Roman" w:hAnsi="Times New Roman" w:eastAsia="仿宋_GB2312" w:cs="仿宋_GB2312"/>
          <w:color w:val="auto"/>
          <w:spacing w:val="-6"/>
          <w:kern w:val="0"/>
          <w:sz w:val="32"/>
          <w:szCs w:val="32"/>
          <w:highlight w:val="none"/>
          <w:u w:val="none"/>
          <w:lang w:val="en-US" w:eastAsia="zh-CN"/>
        </w:rPr>
        <w:t>4.1508公顷（41508.01平方米，折合62.26亩），</w:t>
      </w:r>
      <w:r>
        <w:rPr>
          <w:rFonts w:hint="eastAsia" w:ascii="Times New Roman" w:hAnsi="Times New Roman" w:eastAsia="仿宋_GB2312" w:cs="Times New Roman"/>
          <w:color w:val="auto"/>
          <w:spacing w:val="-6"/>
          <w:sz w:val="32"/>
          <w:szCs w:val="32"/>
          <w:highlight w:val="none"/>
          <w:lang w:val="en-US" w:eastAsia="zh-CN"/>
        </w:rPr>
        <w:t>拟采用公开出让方式供地给改造主体，出让容积率为</w:t>
      </w:r>
      <w:r>
        <w:rPr>
          <w:rFonts w:hint="eastAsia" w:ascii="Times New Roman" w:hAnsi="Times New Roman" w:eastAsia="仿宋_GB2312" w:cs="仿宋_GB2312"/>
          <w:color w:val="auto"/>
          <w:spacing w:val="-6"/>
          <w:kern w:val="0"/>
          <w:sz w:val="32"/>
          <w:szCs w:val="32"/>
          <w:highlight w:val="none"/>
          <w:u w:val="none"/>
          <w:lang w:val="en-US" w:eastAsia="zh-CN"/>
        </w:rPr>
        <w:t>1.0-3.5；剩余0.0020公顷（</w:t>
      </w:r>
      <w:r>
        <w:rPr>
          <w:rFonts w:hint="eastAsia" w:ascii="Times New Roman" w:hAnsi="Times New Roman" w:eastAsia="仿宋_GB2312" w:cs="仿宋_GB2312"/>
          <w:color w:val="auto"/>
          <w:spacing w:val="-6"/>
          <w:kern w:val="0"/>
          <w:sz w:val="32"/>
          <w:szCs w:val="32"/>
          <w:highlight w:val="none"/>
          <w:u w:val="none"/>
        </w:rPr>
        <w:t>19.71</w:t>
      </w:r>
      <w:r>
        <w:rPr>
          <w:rFonts w:hint="eastAsia" w:ascii="Times New Roman" w:hAnsi="Times New Roman" w:eastAsia="仿宋_GB2312" w:cs="仿宋_GB2312"/>
          <w:b w:val="0"/>
          <w:bCs w:val="0"/>
          <w:color w:val="000000"/>
          <w:sz w:val="32"/>
          <w:szCs w:val="32"/>
          <w:highlight w:val="none"/>
          <w:lang w:val="en-US" w:eastAsia="zh-CN"/>
        </w:rPr>
        <w:t>平方米</w:t>
      </w:r>
      <w:r>
        <w:rPr>
          <w:rFonts w:hint="eastAsia" w:ascii="Times New Roman" w:hAnsi="Times New Roman" w:eastAsia="仿宋_GB2312" w:cs="仿宋_GB2312"/>
          <w:color w:val="auto"/>
          <w:spacing w:val="-6"/>
          <w:kern w:val="0"/>
          <w:sz w:val="32"/>
          <w:szCs w:val="32"/>
          <w:highlight w:val="none"/>
          <w:u w:val="none"/>
          <w:lang w:val="en-US" w:eastAsia="zh-CN"/>
        </w:rPr>
        <w:t>，折合0.03亩）</w:t>
      </w:r>
      <w:r>
        <w:rPr>
          <w:rFonts w:hint="eastAsia" w:ascii="Times New Roman" w:hAnsi="Times New Roman" w:eastAsia="仿宋_GB2312" w:cs="仿宋_GB2312"/>
          <w:b w:val="0"/>
          <w:bCs w:val="0"/>
          <w:color w:val="000000"/>
          <w:sz w:val="32"/>
          <w:szCs w:val="32"/>
          <w:highlight w:val="none"/>
          <w:lang w:val="en-US" w:eastAsia="zh-CN"/>
        </w:rPr>
        <w:t>一类工业用地因位于河流退让线范围内，暂不办理供地手续，交由三角镇政府统管</w:t>
      </w:r>
      <w:r>
        <w:rPr>
          <w:rFonts w:hint="eastAsia" w:ascii="Times New Roman" w:hAnsi="Times New Roman" w:eastAsia="仿宋_GB2312" w:cs="仿宋_GB2312"/>
          <w:color w:val="auto"/>
          <w:spacing w:val="-6"/>
          <w:kern w:val="0"/>
          <w:sz w:val="32"/>
          <w:szCs w:val="32"/>
          <w:highlight w:val="none"/>
          <w:u w:val="none"/>
          <w:lang w:val="en-US" w:eastAsia="zh-CN"/>
        </w:rPr>
        <w:t>；规划防护绿地</w:t>
      </w:r>
      <w:r>
        <w:rPr>
          <w:rFonts w:hint="eastAsia" w:ascii="Times New Roman" w:hAnsi="Times New Roman" w:eastAsia="仿宋_GB2312" w:cs="仿宋_GB2312"/>
          <w:sz w:val="32"/>
          <w:szCs w:val="20"/>
          <w:u w:val="none"/>
          <w:lang w:val="en-US" w:eastAsia="zh-CN"/>
        </w:rPr>
        <w:t>0.0928公顷（927.69平方米，折合约1.39亩）</w:t>
      </w:r>
      <w:r>
        <w:rPr>
          <w:rFonts w:hint="eastAsia" w:ascii="Times New Roman" w:hAnsi="Times New Roman" w:eastAsia="仿宋_GB2312" w:cs="仿宋_GB2312"/>
          <w:color w:val="auto"/>
          <w:spacing w:val="-6"/>
          <w:kern w:val="0"/>
          <w:sz w:val="32"/>
          <w:szCs w:val="32"/>
          <w:highlight w:val="none"/>
          <w:u w:val="none"/>
          <w:lang w:val="en-US" w:eastAsia="zh-CN"/>
        </w:rPr>
        <w:t>及城市道路用地0.1274公顷</w:t>
      </w:r>
      <w:r>
        <w:rPr>
          <w:rFonts w:hint="eastAsia" w:ascii="Times New Roman" w:hAnsi="Times New Roman" w:eastAsia="仿宋_GB2312" w:cs="仿宋_GB2312"/>
          <w:sz w:val="32"/>
          <w:szCs w:val="20"/>
          <w:u w:val="none"/>
          <w:lang w:val="en-US" w:eastAsia="zh-CN"/>
        </w:rPr>
        <w:t>（1273.59平方米，折合约1.91亩）</w:t>
      </w:r>
      <w:r>
        <w:rPr>
          <w:rFonts w:hint="eastAsia" w:ascii="Times New Roman" w:hAnsi="Times New Roman" w:eastAsia="仿宋_GB2312" w:cs="仿宋_GB2312"/>
          <w:color w:val="auto"/>
          <w:spacing w:val="-6"/>
          <w:kern w:val="0"/>
          <w:sz w:val="32"/>
          <w:szCs w:val="32"/>
          <w:highlight w:val="none"/>
          <w:u w:val="none"/>
          <w:lang w:val="en-US" w:eastAsia="zh-CN"/>
        </w:rPr>
        <w:t>，拟采用划拨方式分别供地给三角镇人民政府及道路管养单位。（</w:t>
      </w:r>
      <w:r>
        <w:rPr>
          <w:rFonts w:hint="eastAsia" w:ascii="Times New Roman" w:hAnsi="Times New Roman" w:eastAsia="仿宋_GB2312" w:cs="仿宋_GB2312"/>
          <w:sz w:val="32"/>
          <w:szCs w:val="32"/>
          <w:highlight w:val="none"/>
        </w:rPr>
        <w:t>具体</w:t>
      </w:r>
      <w:r>
        <w:rPr>
          <w:rFonts w:hint="eastAsia" w:ascii="Times New Roman" w:hAnsi="Times New Roman" w:eastAsia="仿宋_GB2312" w:cs="仿宋_GB2312"/>
          <w:sz w:val="32"/>
          <w:szCs w:val="32"/>
          <w:highlight w:val="none"/>
          <w:lang w:eastAsia="zh-CN"/>
        </w:rPr>
        <w:t>供地</w:t>
      </w:r>
      <w:r>
        <w:rPr>
          <w:rFonts w:hint="eastAsia" w:ascii="Times New Roman" w:hAnsi="Times New Roman" w:eastAsia="仿宋_GB2312" w:cs="仿宋_GB2312"/>
          <w:sz w:val="32"/>
          <w:szCs w:val="32"/>
          <w:highlight w:val="none"/>
        </w:rPr>
        <w:t>面积</w:t>
      </w:r>
      <w:r>
        <w:rPr>
          <w:rFonts w:hint="eastAsia" w:ascii="Times New Roman" w:hAnsi="Times New Roman" w:eastAsia="仿宋_GB2312" w:cs="仿宋_GB2312"/>
          <w:sz w:val="32"/>
          <w:szCs w:val="32"/>
          <w:highlight w:val="none"/>
          <w:lang w:val="en-US" w:eastAsia="zh-CN"/>
        </w:rPr>
        <w:t>以供地时的测量图纸</w:t>
      </w:r>
      <w:r>
        <w:rPr>
          <w:rFonts w:hint="eastAsia" w:ascii="Times New Roman" w:hAnsi="Times New Roman" w:eastAsia="仿宋_GB2312" w:cs="仿宋_GB2312"/>
          <w:sz w:val="32"/>
          <w:szCs w:val="32"/>
          <w:highlight w:val="none"/>
        </w:rPr>
        <w:t>确定</w:t>
      </w:r>
      <w:r>
        <w:rPr>
          <w:rFonts w:hint="eastAsia" w:ascii="Times New Roman" w:hAnsi="Times New Roman" w:eastAsia="仿宋_GB2312" w:cs="仿宋_GB2312"/>
          <w:sz w:val="32"/>
          <w:szCs w:val="32"/>
          <w:highlight w:val="none"/>
          <w:lang w:eastAsia="zh-CN"/>
        </w:rPr>
        <w:t>的土地面积为准</w:t>
      </w:r>
      <w:r>
        <w:rPr>
          <w:rFonts w:hint="eastAsia" w:ascii="Times New Roman" w:hAnsi="Times New Roman" w:eastAsia="仿宋_GB2312" w:cs="仿宋_GB2312"/>
          <w:color w:val="auto"/>
          <w:spacing w:val="-6"/>
          <w:kern w:val="0"/>
          <w:sz w:val="32"/>
          <w:szCs w:val="32"/>
          <w:highlight w:val="none"/>
          <w:u w:val="none"/>
          <w:lang w:val="en-US" w:eastAsia="zh-CN"/>
        </w:rPr>
        <w:t>）</w:t>
      </w:r>
    </w:p>
    <w:p>
      <w:pPr>
        <w:spacing w:line="574" w:lineRule="exact"/>
        <w:ind w:firstLine="616" w:firstLineChars="200"/>
        <w:jc w:val="left"/>
        <w:rPr>
          <w:rFonts w:hint="eastAsia" w:ascii="Times New Roman" w:hAnsi="Times New Roman" w:eastAsia="仿宋_GB2312" w:cs="仿宋_GB2312"/>
          <w:b w:val="0"/>
          <w:bCs w:val="0"/>
          <w:color w:val="auto"/>
          <w:spacing w:val="-6"/>
          <w:kern w:val="0"/>
          <w:sz w:val="32"/>
          <w:szCs w:val="32"/>
          <w:highlight w:val="none"/>
          <w:u w:val="none"/>
          <w:lang w:val="en-US" w:eastAsia="zh-CN"/>
        </w:rPr>
      </w:pPr>
      <w:r>
        <w:rPr>
          <w:rFonts w:hint="eastAsia" w:ascii="Times New Roman" w:hAnsi="Times New Roman" w:eastAsia="楷体" w:cs="楷体"/>
          <w:b w:val="0"/>
          <w:bCs w:val="0"/>
          <w:color w:val="auto"/>
          <w:spacing w:val="-6"/>
          <w:kern w:val="0"/>
          <w:sz w:val="32"/>
          <w:szCs w:val="32"/>
          <w:highlight w:val="none"/>
          <w:u w:val="none"/>
          <w:lang w:val="en-US" w:eastAsia="zh-CN"/>
        </w:rPr>
        <w:t>（三）拟改造情况</w:t>
      </w:r>
    </w:p>
    <w:p>
      <w:pPr>
        <w:spacing w:line="574" w:lineRule="exact"/>
        <w:ind w:firstLine="616" w:firstLineChars="200"/>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rPr>
        <w:t>由三角镇人民政府通过公开方式确定改造主体的4.1508公顷（41508.01平方米，折合62.26亩）</w:t>
      </w:r>
      <w:r>
        <w:rPr>
          <w:rFonts w:hint="eastAsia" w:ascii="Times New Roman" w:hAnsi="Times New Roman" w:eastAsia="仿宋_GB2312" w:cs="仿宋_GB2312"/>
          <w:b w:val="0"/>
          <w:i w:val="0"/>
          <w:iCs w:val="0"/>
          <w:caps w:val="0"/>
          <w:color w:val="000000"/>
          <w:spacing w:val="0"/>
          <w:kern w:val="2"/>
          <w:sz w:val="32"/>
          <w:szCs w:val="32"/>
          <w:highlight w:val="none"/>
          <w:u w:val="none"/>
          <w:shd w:val="clear" w:color="auto" w:fill="auto"/>
          <w:lang w:val="en-US" w:eastAsia="zh-CN"/>
        </w:rPr>
        <w:t>的一类工业用地，改造后将用于建设工业厂房，主导产业为</w:t>
      </w:r>
      <w:r>
        <w:rPr>
          <w:rFonts w:hint="default" w:ascii="Times New Roman" w:hAnsi="Times New Roman" w:eastAsia="仿宋_GB2312" w:cs="仿宋_GB2312"/>
          <w:b w:val="0"/>
          <w:i w:val="0"/>
          <w:iCs w:val="0"/>
          <w:caps w:val="0"/>
          <w:color w:val="000000"/>
          <w:spacing w:val="0"/>
          <w:kern w:val="2"/>
          <w:sz w:val="32"/>
          <w:szCs w:val="32"/>
          <w:highlight w:val="none"/>
          <w:u w:val="none"/>
          <w:shd w:val="clear" w:color="auto" w:fill="auto"/>
          <w:lang w:val="en-US" w:eastAsia="zh-CN"/>
        </w:rPr>
        <w:t>汽车零部件</w:t>
      </w:r>
      <w:r>
        <w:rPr>
          <w:rFonts w:hint="eastAsia" w:ascii="Times New Roman" w:hAnsi="Times New Roman" w:eastAsia="仿宋_GB2312" w:cs="仿宋_GB2312"/>
          <w:b w:val="0"/>
          <w:i w:val="0"/>
          <w:iCs w:val="0"/>
          <w:caps w:val="0"/>
          <w:color w:val="000000"/>
          <w:spacing w:val="0"/>
          <w:kern w:val="2"/>
          <w:sz w:val="32"/>
          <w:szCs w:val="32"/>
          <w:highlight w:val="none"/>
          <w:u w:val="none"/>
          <w:shd w:val="clear" w:color="auto" w:fill="auto"/>
          <w:lang w:val="en-US" w:eastAsia="zh-CN"/>
        </w:rPr>
        <w:t>及配件制造、智能家居产业、新一代信息技术产业，在符合《中山市三角镇工业用地规划条件论证报告》的基础上，容积率不小于2.5，</w:t>
      </w:r>
      <w:r>
        <w:rPr>
          <w:rFonts w:hint="eastAsia" w:ascii="Times New Roman" w:hAnsi="Times New Roman" w:eastAsia="仿宋_GB2312" w:cs="Times New Roman"/>
          <w:color w:val="auto"/>
          <w:spacing w:val="-6"/>
          <w:sz w:val="32"/>
          <w:szCs w:val="32"/>
          <w:highlight w:val="none"/>
          <w:lang w:val="en-US" w:eastAsia="zh-CN"/>
        </w:rPr>
        <w:t>新建计容建筑面积不少于</w:t>
      </w:r>
      <w:r>
        <w:rPr>
          <w:rFonts w:hint="eastAsia" w:ascii="Times New Roman" w:hAnsi="Times New Roman" w:eastAsia="仿宋_GB2312" w:cs="仿宋_GB2312"/>
          <w:b w:val="0"/>
          <w:i w:val="0"/>
          <w:iCs w:val="0"/>
          <w:caps w:val="0"/>
          <w:color w:val="000000"/>
          <w:spacing w:val="0"/>
          <w:kern w:val="2"/>
          <w:sz w:val="32"/>
          <w:szCs w:val="32"/>
          <w:highlight w:val="none"/>
          <w:u w:val="none"/>
          <w:shd w:val="clear" w:color="auto" w:fill="auto"/>
          <w:lang w:val="en-US" w:eastAsia="zh-CN"/>
        </w:rPr>
        <w:t>103770</w:t>
      </w:r>
      <w:r>
        <w:rPr>
          <w:rFonts w:hint="eastAsia" w:ascii="Times New Roman" w:hAnsi="Times New Roman" w:eastAsia="仿宋_GB2312" w:cs="Times New Roman"/>
          <w:color w:val="auto"/>
          <w:spacing w:val="-6"/>
          <w:sz w:val="32"/>
          <w:szCs w:val="32"/>
          <w:highlight w:val="none"/>
          <w:lang w:val="en-US" w:eastAsia="zh-CN"/>
        </w:rPr>
        <w:t>平方米，不保留原有建筑。（实际拟建建筑面积以受让企业根据签订的监管协议要求及实际报建方案为准）</w:t>
      </w:r>
    </w:p>
    <w:p>
      <w:pPr>
        <w:spacing w:line="574" w:lineRule="exact"/>
        <w:ind w:firstLine="640" w:firstLineChars="200"/>
        <w:rPr>
          <w:rFonts w:hint="eastAsia" w:ascii="Times New Roman" w:hAnsi="Times New Roman" w:eastAsia="仿宋_GB2312" w:cs="仿宋_GB2312"/>
          <w:highlight w:val="none"/>
          <w:u w:val="none"/>
          <w:lang w:val="en-US" w:eastAsia="zh-CN"/>
        </w:rPr>
      </w:pPr>
      <w:r>
        <w:rPr>
          <w:rFonts w:hint="eastAsia" w:ascii="Times New Roman" w:hAnsi="Times New Roman" w:eastAsia="仿宋_GB2312" w:cs="仿宋_GB2312"/>
          <w:b w:val="0"/>
          <w:i w:val="0"/>
          <w:iCs w:val="0"/>
          <w:caps w:val="0"/>
          <w:color w:val="000000"/>
          <w:spacing w:val="0"/>
          <w:kern w:val="2"/>
          <w:sz w:val="32"/>
          <w:szCs w:val="32"/>
          <w:highlight w:val="none"/>
          <w:u w:val="none"/>
          <w:shd w:val="clear" w:color="auto" w:fill="auto"/>
          <w:lang w:val="en-US" w:eastAsia="zh-CN"/>
        </w:rPr>
        <w:t>项目相关情况符合《产业结构调</w:t>
      </w:r>
      <w:bookmarkStart w:id="3" w:name="_GoBack"/>
      <w:bookmarkEnd w:id="3"/>
      <w:r>
        <w:rPr>
          <w:rFonts w:hint="eastAsia" w:ascii="Times New Roman" w:hAnsi="Times New Roman" w:eastAsia="仿宋_GB2312" w:cs="仿宋_GB2312"/>
          <w:b w:val="0"/>
          <w:i w:val="0"/>
          <w:iCs w:val="0"/>
          <w:caps w:val="0"/>
          <w:color w:val="000000"/>
          <w:spacing w:val="0"/>
          <w:kern w:val="2"/>
          <w:sz w:val="32"/>
          <w:szCs w:val="32"/>
          <w:highlight w:val="none"/>
          <w:u w:val="none"/>
          <w:shd w:val="clear" w:color="auto" w:fill="auto"/>
          <w:lang w:val="en-US" w:eastAsia="zh-CN"/>
        </w:rPr>
        <w:t>整指导目录（2019年本）》《中华人民共和国节约能源法》《公共机构节能条例》和《固定资产投资项目节能审查办法》《中山市“三线一单”生态环境分区管控方案》《中山市涉挥发性有机物项目环保管理规定》等文件相关规定。改造后投资强度不低于600万元/亩，达产年当年产值不低于1200万元/亩，达产年当年年税收不低于60万元/亩。以上指标以市政府招商引资</w:t>
      </w:r>
      <w:r>
        <w:rPr>
          <w:rFonts w:hint="eastAsia" w:ascii="Times New Roman" w:hAnsi="Times New Roman" w:eastAsia="仿宋_GB2312" w:cs="仿宋_GB2312"/>
          <w:b w:val="0"/>
          <w:i w:val="0"/>
          <w:iCs w:val="0"/>
          <w:caps w:val="0"/>
          <w:color w:val="000000"/>
          <w:spacing w:val="0"/>
          <w:kern w:val="2"/>
          <w:sz w:val="32"/>
          <w:szCs w:val="32"/>
          <w:highlight w:val="none"/>
          <w:u w:val="none"/>
          <w:shd w:val="clear" w:color="auto" w:fill="auto"/>
          <w:lang w:val="en-US" w:eastAsia="zh-CN"/>
        </w:rPr>
        <w:t>要求或批复为准。</w:t>
      </w:r>
    </w:p>
    <w:p>
      <w:pPr>
        <w:keepNext w:val="0"/>
        <w:keepLines w:val="0"/>
        <w:pageBreakBefore w:val="0"/>
        <w:widowControl/>
        <w:numPr>
          <w:ilvl w:val="-1"/>
          <w:numId w:val="0"/>
        </w:numPr>
        <w:kinsoku/>
        <w:wordWrap/>
        <w:overflowPunct/>
        <w:topLinePunct w:val="0"/>
        <w:autoSpaceDE/>
        <w:autoSpaceDN/>
        <w:bidi w:val="0"/>
        <w:adjustRightInd w:val="0"/>
        <w:snapToGrid w:val="0"/>
        <w:spacing w:line="574" w:lineRule="exact"/>
        <w:ind w:firstLine="616" w:firstLineChars="200"/>
        <w:jc w:val="left"/>
        <w:textAlignment w:val="auto"/>
        <w:outlineLvl w:val="0"/>
        <w:rPr>
          <w:rFonts w:hint="default" w:ascii="Times New Roman" w:hAnsi="Times New Roman" w:eastAsia="黑体" w:cs="Times New Roman"/>
          <w:b w:val="0"/>
          <w:bCs w:val="0"/>
          <w:color w:val="auto"/>
          <w:spacing w:val="-6"/>
          <w:kern w:val="0"/>
          <w:sz w:val="32"/>
          <w:szCs w:val="32"/>
          <w:highlight w:val="none"/>
          <w:u w:val="none"/>
          <w:lang w:val="en-US" w:eastAsia="zh-CN"/>
        </w:rPr>
      </w:pPr>
      <w:r>
        <w:rPr>
          <w:rFonts w:hint="default" w:ascii="Times New Roman" w:hAnsi="Times New Roman" w:eastAsia="黑体" w:cs="Times New Roman"/>
          <w:b w:val="0"/>
          <w:bCs w:val="0"/>
          <w:color w:val="auto"/>
          <w:spacing w:val="-6"/>
          <w:kern w:val="0"/>
          <w:sz w:val="32"/>
          <w:szCs w:val="32"/>
          <w:highlight w:val="none"/>
          <w:u w:val="none"/>
          <w:lang w:val="en-US" w:eastAsia="zh-CN"/>
        </w:rPr>
        <w:t>四、资金筹措</w:t>
      </w:r>
    </w:p>
    <w:p>
      <w:pPr>
        <w:spacing w:line="574" w:lineRule="exact"/>
        <w:ind w:firstLine="592"/>
        <w:rPr>
          <w:rFonts w:hint="eastAsia" w:ascii="Times New Roman" w:hAnsi="Times New Roman" w:eastAsia="仿宋_GB2312" w:cs="仿宋_GB2312"/>
          <w:color w:val="auto"/>
          <w:spacing w:val="-6"/>
          <w:kern w:val="0"/>
          <w:sz w:val="32"/>
          <w:szCs w:val="32"/>
          <w:highlight w:val="none"/>
          <w:u w:val="none"/>
          <w:lang w:val="en-US" w:eastAsia="zh-CN"/>
        </w:rPr>
      </w:pPr>
      <w:r>
        <w:rPr>
          <w:rFonts w:hint="eastAsia" w:ascii="Times New Roman" w:hAnsi="Times New Roman" w:eastAsia="仿宋_GB2312" w:cs="仿宋_GB2312"/>
          <w:color w:val="auto"/>
          <w:spacing w:val="-6"/>
          <w:kern w:val="0"/>
          <w:sz w:val="32"/>
          <w:szCs w:val="32"/>
          <w:highlight w:val="none"/>
          <w:u w:val="none"/>
          <w:lang w:val="en-US" w:eastAsia="zh-CN"/>
        </w:rPr>
        <w:t>公开出让的4.1508公顷（41508.01平方米，折合62.26亩）的规划一类工业用地，由改造主体投入资金不少于37356万元进行改造，划拨给三角镇人民政府和道路管养单位的防护绿地</w:t>
      </w:r>
      <w:r>
        <w:rPr>
          <w:rFonts w:hint="eastAsia" w:ascii="Times New Roman" w:hAnsi="Times New Roman" w:eastAsia="仿宋_GB2312" w:cs="仿宋_GB2312"/>
          <w:sz w:val="32"/>
          <w:szCs w:val="20"/>
          <w:u w:val="none"/>
          <w:lang w:val="en-US" w:eastAsia="zh-CN"/>
        </w:rPr>
        <w:t>0.0928公顷（927.69平方米，折合约1.39亩）</w:t>
      </w:r>
      <w:r>
        <w:rPr>
          <w:rFonts w:hint="eastAsia" w:ascii="Times New Roman" w:hAnsi="Times New Roman" w:eastAsia="仿宋_GB2312" w:cs="仿宋_GB2312"/>
          <w:color w:val="auto"/>
          <w:spacing w:val="-6"/>
          <w:kern w:val="0"/>
          <w:sz w:val="32"/>
          <w:szCs w:val="32"/>
          <w:highlight w:val="none"/>
          <w:u w:val="none"/>
          <w:lang w:val="en-US" w:eastAsia="zh-CN"/>
        </w:rPr>
        <w:t>及城市道路用地0.1274公顷</w:t>
      </w:r>
      <w:r>
        <w:rPr>
          <w:rFonts w:hint="eastAsia" w:ascii="Times New Roman" w:hAnsi="Times New Roman" w:eastAsia="仿宋_GB2312" w:cs="仿宋_GB2312"/>
          <w:sz w:val="32"/>
          <w:szCs w:val="20"/>
          <w:u w:val="none"/>
          <w:lang w:val="en-US" w:eastAsia="zh-CN"/>
        </w:rPr>
        <w:t>（1273.59平方米，折合约1.91亩</w:t>
      </w:r>
      <w:r>
        <w:rPr>
          <w:rFonts w:hint="eastAsia" w:ascii="Times New Roman" w:hAnsi="Times New Roman" w:eastAsia="仿宋_GB2312" w:cs="仿宋_GB2312"/>
          <w:b w:val="0"/>
          <w:i w:val="0"/>
          <w:iCs w:val="0"/>
          <w:caps w:val="0"/>
          <w:color w:val="000000"/>
          <w:spacing w:val="0"/>
          <w:kern w:val="2"/>
          <w:sz w:val="32"/>
          <w:szCs w:val="32"/>
          <w:highlight w:val="none"/>
          <w:u w:val="none"/>
          <w:shd w:val="clear" w:color="auto" w:fill="auto"/>
          <w:lang w:val="en-US" w:eastAsia="zh-CN"/>
        </w:rPr>
        <w:t>，由三角镇人民政府投入资金进行建设。以上数据以最终实际发生为准。</w:t>
      </w:r>
    </w:p>
    <w:p>
      <w:pPr>
        <w:keepNext w:val="0"/>
        <w:keepLines w:val="0"/>
        <w:pageBreakBefore w:val="0"/>
        <w:widowControl/>
        <w:numPr>
          <w:ilvl w:val="-1"/>
          <w:numId w:val="0"/>
        </w:numPr>
        <w:kinsoku/>
        <w:wordWrap/>
        <w:overflowPunct/>
        <w:topLinePunct w:val="0"/>
        <w:autoSpaceDE/>
        <w:autoSpaceDN/>
        <w:bidi w:val="0"/>
        <w:adjustRightInd w:val="0"/>
        <w:snapToGrid w:val="0"/>
        <w:spacing w:line="574" w:lineRule="exact"/>
        <w:ind w:firstLine="616" w:firstLineChars="200"/>
        <w:jc w:val="left"/>
        <w:textAlignment w:val="auto"/>
        <w:outlineLvl w:val="0"/>
        <w:rPr>
          <w:rFonts w:hint="default" w:ascii="Times New Roman" w:hAnsi="Times New Roman" w:eastAsia="黑体" w:cs="Times New Roman"/>
          <w:b w:val="0"/>
          <w:bCs w:val="0"/>
          <w:color w:val="auto"/>
          <w:spacing w:val="-6"/>
          <w:kern w:val="0"/>
          <w:sz w:val="32"/>
          <w:szCs w:val="32"/>
          <w:highlight w:val="none"/>
          <w:u w:val="none"/>
          <w:lang w:val="en-US" w:eastAsia="zh-CN"/>
        </w:rPr>
      </w:pPr>
      <w:r>
        <w:rPr>
          <w:rFonts w:hint="eastAsia" w:ascii="Times New Roman" w:hAnsi="Times New Roman" w:eastAsia="黑体" w:cs="Times New Roman"/>
          <w:b w:val="0"/>
          <w:bCs w:val="0"/>
          <w:color w:val="auto"/>
          <w:spacing w:val="-6"/>
          <w:kern w:val="0"/>
          <w:sz w:val="32"/>
          <w:szCs w:val="32"/>
          <w:highlight w:val="none"/>
          <w:u w:val="none"/>
          <w:lang w:val="en-US" w:eastAsia="zh-CN"/>
        </w:rPr>
        <w:t>五</w:t>
      </w:r>
      <w:r>
        <w:rPr>
          <w:rFonts w:hint="default" w:ascii="Times New Roman" w:hAnsi="Times New Roman" w:eastAsia="黑体" w:cs="Times New Roman"/>
          <w:b w:val="0"/>
          <w:bCs w:val="0"/>
          <w:color w:val="auto"/>
          <w:spacing w:val="-6"/>
          <w:kern w:val="0"/>
          <w:sz w:val="32"/>
          <w:szCs w:val="32"/>
          <w:highlight w:val="none"/>
          <w:u w:val="none"/>
          <w:lang w:val="en-US" w:eastAsia="zh-CN"/>
        </w:rPr>
        <w:t>、开发时序</w:t>
      </w:r>
    </w:p>
    <w:p>
      <w:pPr>
        <w:keepNext w:val="0"/>
        <w:keepLines w:val="0"/>
        <w:pageBreakBefore w:val="0"/>
        <w:widowControl w:val="0"/>
        <w:kinsoku/>
        <w:wordWrap/>
        <w:overflowPunct/>
        <w:topLinePunct w:val="0"/>
        <w:autoSpaceDE/>
        <w:autoSpaceDN/>
        <w:bidi w:val="0"/>
        <w:adjustRightInd/>
        <w:snapToGrid/>
        <w:spacing w:before="0" w:after="0"/>
        <w:ind w:firstLine="640" w:firstLineChars="200"/>
        <w:jc w:val="left"/>
        <w:textAlignment w:val="auto"/>
        <w:outlineLvl w:val="9"/>
        <w:rPr>
          <w:rFonts w:hint="eastAsia" w:ascii="Times New Roman" w:hAnsi="Times New Roman" w:eastAsia="仿宋_GB2312" w:cs="仿宋_GB2312"/>
          <w:b w:val="0"/>
          <w:bCs/>
          <w:highlight w:val="none"/>
          <w:u w:val="none"/>
          <w:lang w:val="en-US" w:eastAsia="zh-CN"/>
        </w:rPr>
      </w:pPr>
      <w:bookmarkStart w:id="0" w:name="_Toc15797"/>
      <w:bookmarkStart w:id="1" w:name="_Toc10367"/>
      <w:bookmarkStart w:id="2" w:name="_Toc16125"/>
      <w:r>
        <w:rPr>
          <w:rFonts w:hint="eastAsia" w:ascii="Times New Roman" w:hAnsi="Times New Roman" w:eastAsia="仿宋_GB2312" w:cs="仿宋_GB2312"/>
          <w:b w:val="0"/>
          <w:bCs/>
          <w:color w:val="000000"/>
          <w:spacing w:val="0"/>
          <w:position w:val="0"/>
          <w:sz w:val="32"/>
          <w:szCs w:val="32"/>
          <w:highlight w:val="none"/>
          <w:u w:val="none"/>
          <w:shd w:val="clear" w:color="auto" w:fill="auto"/>
          <w:lang w:val="en-US" w:eastAsia="zh-CN"/>
        </w:rPr>
        <w:t>改造后公开出让的工业用地，每宗用地</w:t>
      </w:r>
      <w:r>
        <w:rPr>
          <w:rFonts w:hint="eastAsia" w:ascii="Times New Roman" w:hAnsi="Times New Roman" w:eastAsia="仿宋_GB2312" w:cs="Times New Roman"/>
          <w:color w:val="auto"/>
          <w:spacing w:val="-6"/>
          <w:sz w:val="32"/>
          <w:szCs w:val="32"/>
          <w:highlight w:val="none"/>
          <w:lang w:val="en-US" w:eastAsia="zh-CN"/>
        </w:rPr>
        <w:t>开发周期为</w:t>
      </w:r>
      <w:r>
        <w:rPr>
          <w:rFonts w:hint="eastAsia" w:ascii="Times New Roman" w:hAnsi="Times New Roman" w:eastAsia="仿宋_GB2312" w:cs="仿宋_GB2312"/>
          <w:b w:val="0"/>
          <w:bCs/>
          <w:color w:val="000000"/>
          <w:spacing w:val="0"/>
          <w:position w:val="0"/>
          <w:sz w:val="32"/>
          <w:szCs w:val="32"/>
          <w:highlight w:val="none"/>
          <w:u w:val="none"/>
          <w:shd w:val="clear" w:color="auto" w:fill="auto"/>
          <w:lang w:val="en-US" w:eastAsia="zh-CN"/>
        </w:rPr>
        <w:t>自签订土地出让合同之日起365天内动工，动工之日起1095天内竣工。</w:t>
      </w:r>
      <w:bookmarkEnd w:id="0"/>
      <w:bookmarkEnd w:id="1"/>
      <w:bookmarkEnd w:id="2"/>
    </w:p>
    <w:p>
      <w:pPr>
        <w:keepNext w:val="0"/>
        <w:keepLines w:val="0"/>
        <w:pageBreakBefore w:val="0"/>
        <w:widowControl/>
        <w:numPr>
          <w:ilvl w:val="-1"/>
          <w:numId w:val="0"/>
        </w:numPr>
        <w:kinsoku/>
        <w:wordWrap/>
        <w:overflowPunct/>
        <w:topLinePunct w:val="0"/>
        <w:autoSpaceDE/>
        <w:autoSpaceDN/>
        <w:bidi w:val="0"/>
        <w:adjustRightInd w:val="0"/>
        <w:snapToGrid w:val="0"/>
        <w:spacing w:line="574" w:lineRule="exact"/>
        <w:ind w:firstLine="616" w:firstLineChars="200"/>
        <w:jc w:val="left"/>
        <w:textAlignment w:val="auto"/>
        <w:outlineLvl w:val="0"/>
        <w:rPr>
          <w:rFonts w:hint="default" w:ascii="Times New Roman" w:hAnsi="Times New Roman" w:eastAsia="黑体" w:cs="Times New Roman"/>
          <w:b w:val="0"/>
          <w:bCs w:val="0"/>
          <w:color w:val="auto"/>
          <w:spacing w:val="-6"/>
          <w:kern w:val="0"/>
          <w:sz w:val="32"/>
          <w:szCs w:val="32"/>
          <w:highlight w:val="none"/>
          <w:u w:val="none"/>
          <w:lang w:val="en-US" w:eastAsia="zh-CN"/>
        </w:rPr>
      </w:pPr>
      <w:r>
        <w:rPr>
          <w:rFonts w:hint="eastAsia" w:ascii="Times New Roman" w:hAnsi="Times New Roman" w:eastAsia="黑体" w:cs="Times New Roman"/>
          <w:b w:val="0"/>
          <w:bCs w:val="0"/>
          <w:color w:val="auto"/>
          <w:spacing w:val="-6"/>
          <w:kern w:val="0"/>
          <w:sz w:val="32"/>
          <w:szCs w:val="32"/>
          <w:highlight w:val="none"/>
          <w:u w:val="none"/>
          <w:lang w:val="en-US" w:eastAsia="zh-CN"/>
        </w:rPr>
        <w:t>六</w:t>
      </w:r>
      <w:r>
        <w:rPr>
          <w:rFonts w:hint="default" w:ascii="Times New Roman" w:hAnsi="Times New Roman" w:eastAsia="黑体" w:cs="Times New Roman"/>
          <w:b w:val="0"/>
          <w:bCs w:val="0"/>
          <w:color w:val="auto"/>
          <w:spacing w:val="-6"/>
          <w:kern w:val="0"/>
          <w:sz w:val="32"/>
          <w:szCs w:val="32"/>
          <w:highlight w:val="none"/>
          <w:u w:val="none"/>
          <w:lang w:val="en-US" w:eastAsia="zh-CN"/>
        </w:rPr>
        <w:t>、实施监管</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0" w:leftChars="0" w:right="0" w:rightChars="0" w:firstLine="616"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6"/>
          <w:sz w:val="32"/>
          <w:szCs w:val="32"/>
          <w:highlight w:val="none"/>
          <w:lang w:val="en-US" w:eastAsia="zh-CN"/>
        </w:rPr>
        <w:t>改造项目为政府整备后拟采用公开出让方式供地的项目，后续土地开发事宜按照土地出让合同</w:t>
      </w:r>
      <w:r>
        <w:rPr>
          <w:rFonts w:hint="eastAsia" w:ascii="Times New Roman" w:hAnsi="Times New Roman" w:eastAsia="仿宋_GB2312" w:cs="Times New Roman"/>
          <w:spacing w:val="-6"/>
          <w:sz w:val="32"/>
          <w:szCs w:val="32"/>
          <w:highlight w:val="none"/>
          <w:lang w:val="en-US" w:eastAsia="zh-CN"/>
        </w:rPr>
        <w:t>或监管协议</w:t>
      </w:r>
      <w:r>
        <w:rPr>
          <w:rFonts w:hint="default" w:ascii="Times New Roman" w:hAnsi="Times New Roman" w:eastAsia="仿宋_GB2312" w:cs="Times New Roman"/>
          <w:spacing w:val="-6"/>
          <w:sz w:val="32"/>
          <w:szCs w:val="32"/>
          <w:highlight w:val="none"/>
          <w:lang w:val="en-US" w:eastAsia="zh-CN"/>
        </w:rPr>
        <w:t>有关要求落实监管。</w:t>
      </w:r>
    </w:p>
    <w:p>
      <w:pPr>
        <w:pStyle w:val="2"/>
        <w:rPr>
          <w:rFonts w:hint="eastAsia" w:ascii="Times New Roman" w:hAnsi="Times New Roman" w:eastAsia="仿宋_GB2312" w:cs="仿宋_GB2312"/>
          <w:lang w:eastAsia="zh-CN"/>
        </w:rPr>
      </w:pPr>
    </w:p>
    <w:sectPr>
      <w:footerReference r:id="rId3" w:type="default"/>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pos w:val="sectEnd"/>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jZlZjFkYjVlNTM4OTNhYmI2MTg5OWU4YWVkYmYifQ=="/>
  </w:docVars>
  <w:rsids>
    <w:rsidRoot w:val="793C2D09"/>
    <w:rsid w:val="00351550"/>
    <w:rsid w:val="003F20C8"/>
    <w:rsid w:val="00896A77"/>
    <w:rsid w:val="00A32A0F"/>
    <w:rsid w:val="00B70C9D"/>
    <w:rsid w:val="00BA4F70"/>
    <w:rsid w:val="00D5257C"/>
    <w:rsid w:val="00E52F76"/>
    <w:rsid w:val="00F32F34"/>
    <w:rsid w:val="011B5B12"/>
    <w:rsid w:val="01211AD4"/>
    <w:rsid w:val="01323CE1"/>
    <w:rsid w:val="01401F5A"/>
    <w:rsid w:val="018276FB"/>
    <w:rsid w:val="018D0F17"/>
    <w:rsid w:val="01957768"/>
    <w:rsid w:val="01A2018C"/>
    <w:rsid w:val="01B32DAC"/>
    <w:rsid w:val="01B87BAA"/>
    <w:rsid w:val="01DB091B"/>
    <w:rsid w:val="01DB7ED5"/>
    <w:rsid w:val="01FE5FC9"/>
    <w:rsid w:val="024E68F9"/>
    <w:rsid w:val="028760B4"/>
    <w:rsid w:val="02AE07B4"/>
    <w:rsid w:val="02B33C2A"/>
    <w:rsid w:val="02DB6826"/>
    <w:rsid w:val="02E33CC6"/>
    <w:rsid w:val="0309461C"/>
    <w:rsid w:val="0328714A"/>
    <w:rsid w:val="036F4D79"/>
    <w:rsid w:val="038D79E3"/>
    <w:rsid w:val="03960557"/>
    <w:rsid w:val="03CC5D27"/>
    <w:rsid w:val="03F231BB"/>
    <w:rsid w:val="04021749"/>
    <w:rsid w:val="04074FB1"/>
    <w:rsid w:val="042E253E"/>
    <w:rsid w:val="045A6FA9"/>
    <w:rsid w:val="0489522B"/>
    <w:rsid w:val="04936845"/>
    <w:rsid w:val="04C54B08"/>
    <w:rsid w:val="051B7B8F"/>
    <w:rsid w:val="051F2692"/>
    <w:rsid w:val="054516BB"/>
    <w:rsid w:val="055B3806"/>
    <w:rsid w:val="0596483F"/>
    <w:rsid w:val="05976809"/>
    <w:rsid w:val="05B253F0"/>
    <w:rsid w:val="05E76928"/>
    <w:rsid w:val="05F11A75"/>
    <w:rsid w:val="061614DB"/>
    <w:rsid w:val="06271BEB"/>
    <w:rsid w:val="06283A43"/>
    <w:rsid w:val="064424ED"/>
    <w:rsid w:val="064918B1"/>
    <w:rsid w:val="065344DE"/>
    <w:rsid w:val="06B754DD"/>
    <w:rsid w:val="06B9606E"/>
    <w:rsid w:val="06BF3A31"/>
    <w:rsid w:val="06E21862"/>
    <w:rsid w:val="06F37A6F"/>
    <w:rsid w:val="06FA1A50"/>
    <w:rsid w:val="071874D5"/>
    <w:rsid w:val="072F6F19"/>
    <w:rsid w:val="07385F62"/>
    <w:rsid w:val="079269DC"/>
    <w:rsid w:val="07967D30"/>
    <w:rsid w:val="07A019A5"/>
    <w:rsid w:val="07B70A9C"/>
    <w:rsid w:val="07F27D26"/>
    <w:rsid w:val="07F615C4"/>
    <w:rsid w:val="07F817E1"/>
    <w:rsid w:val="0808032A"/>
    <w:rsid w:val="080B2B96"/>
    <w:rsid w:val="082C3238"/>
    <w:rsid w:val="082C3EE4"/>
    <w:rsid w:val="08365E65"/>
    <w:rsid w:val="08A57B92"/>
    <w:rsid w:val="08B60FEC"/>
    <w:rsid w:val="08D07FB6"/>
    <w:rsid w:val="090B4829"/>
    <w:rsid w:val="092B1742"/>
    <w:rsid w:val="093E76C7"/>
    <w:rsid w:val="094C3466"/>
    <w:rsid w:val="095505E7"/>
    <w:rsid w:val="09656ADE"/>
    <w:rsid w:val="096A04BC"/>
    <w:rsid w:val="096F0A7C"/>
    <w:rsid w:val="097C3D4B"/>
    <w:rsid w:val="09821387"/>
    <w:rsid w:val="0995305F"/>
    <w:rsid w:val="09C25586"/>
    <w:rsid w:val="0A195A3E"/>
    <w:rsid w:val="0A4428B4"/>
    <w:rsid w:val="0A5B6057"/>
    <w:rsid w:val="0A6273E5"/>
    <w:rsid w:val="0A6D3A83"/>
    <w:rsid w:val="0AB80DB3"/>
    <w:rsid w:val="0ADB0A27"/>
    <w:rsid w:val="0AE222D4"/>
    <w:rsid w:val="0AE95411"/>
    <w:rsid w:val="0B07413D"/>
    <w:rsid w:val="0B0F299D"/>
    <w:rsid w:val="0B5F3925"/>
    <w:rsid w:val="0B9454AF"/>
    <w:rsid w:val="0BA852CC"/>
    <w:rsid w:val="0BCF0AAA"/>
    <w:rsid w:val="0BD25EA5"/>
    <w:rsid w:val="0C0D3381"/>
    <w:rsid w:val="0C13111A"/>
    <w:rsid w:val="0C1B25F0"/>
    <w:rsid w:val="0C395F24"/>
    <w:rsid w:val="0C705064"/>
    <w:rsid w:val="0D242541"/>
    <w:rsid w:val="0D2468E5"/>
    <w:rsid w:val="0D474670"/>
    <w:rsid w:val="0D8D327A"/>
    <w:rsid w:val="0D917494"/>
    <w:rsid w:val="0DFE1D49"/>
    <w:rsid w:val="0E416C39"/>
    <w:rsid w:val="0E761606"/>
    <w:rsid w:val="0E7B234D"/>
    <w:rsid w:val="0E896379"/>
    <w:rsid w:val="0E9B2EC6"/>
    <w:rsid w:val="0EB6385C"/>
    <w:rsid w:val="0EEA79A9"/>
    <w:rsid w:val="0EEC3721"/>
    <w:rsid w:val="0F0D5446"/>
    <w:rsid w:val="0F524584"/>
    <w:rsid w:val="0F6634D4"/>
    <w:rsid w:val="0F6F7E6D"/>
    <w:rsid w:val="0F7200CA"/>
    <w:rsid w:val="0F73799F"/>
    <w:rsid w:val="0F94479D"/>
    <w:rsid w:val="0FC226D4"/>
    <w:rsid w:val="0FCD78B5"/>
    <w:rsid w:val="0FCF7D7A"/>
    <w:rsid w:val="0FE15A80"/>
    <w:rsid w:val="0FE22680"/>
    <w:rsid w:val="10263F21"/>
    <w:rsid w:val="10913017"/>
    <w:rsid w:val="109B00D5"/>
    <w:rsid w:val="10BA05B4"/>
    <w:rsid w:val="10BB33AB"/>
    <w:rsid w:val="10C443E8"/>
    <w:rsid w:val="10CF7DED"/>
    <w:rsid w:val="10D554B7"/>
    <w:rsid w:val="10FD7E68"/>
    <w:rsid w:val="110A4333"/>
    <w:rsid w:val="111807FE"/>
    <w:rsid w:val="11196324"/>
    <w:rsid w:val="11286567"/>
    <w:rsid w:val="11347C34"/>
    <w:rsid w:val="11390774"/>
    <w:rsid w:val="11472E91"/>
    <w:rsid w:val="11611C5A"/>
    <w:rsid w:val="11616B75"/>
    <w:rsid w:val="116909B7"/>
    <w:rsid w:val="11B34F46"/>
    <w:rsid w:val="11B465E9"/>
    <w:rsid w:val="11BB562D"/>
    <w:rsid w:val="12111715"/>
    <w:rsid w:val="121C256F"/>
    <w:rsid w:val="12323B41"/>
    <w:rsid w:val="125464B0"/>
    <w:rsid w:val="12555A81"/>
    <w:rsid w:val="125F420A"/>
    <w:rsid w:val="125F732C"/>
    <w:rsid w:val="12A731F1"/>
    <w:rsid w:val="12AD1419"/>
    <w:rsid w:val="12C80001"/>
    <w:rsid w:val="12D9220E"/>
    <w:rsid w:val="12EA7C93"/>
    <w:rsid w:val="132A70C8"/>
    <w:rsid w:val="1336140F"/>
    <w:rsid w:val="13451652"/>
    <w:rsid w:val="13541895"/>
    <w:rsid w:val="13650FEA"/>
    <w:rsid w:val="13696CAD"/>
    <w:rsid w:val="13772471"/>
    <w:rsid w:val="137A1DC4"/>
    <w:rsid w:val="13A06DD1"/>
    <w:rsid w:val="13AA75D2"/>
    <w:rsid w:val="13D96832"/>
    <w:rsid w:val="141C6857"/>
    <w:rsid w:val="14535FF1"/>
    <w:rsid w:val="1461547F"/>
    <w:rsid w:val="14E969EF"/>
    <w:rsid w:val="14FE41AE"/>
    <w:rsid w:val="151B6B0E"/>
    <w:rsid w:val="154412F8"/>
    <w:rsid w:val="157F4ED0"/>
    <w:rsid w:val="158D108E"/>
    <w:rsid w:val="159266A5"/>
    <w:rsid w:val="15962639"/>
    <w:rsid w:val="15AA7100"/>
    <w:rsid w:val="15AC51FA"/>
    <w:rsid w:val="15CA5368"/>
    <w:rsid w:val="15FA2F46"/>
    <w:rsid w:val="1633294E"/>
    <w:rsid w:val="16407A44"/>
    <w:rsid w:val="167069E6"/>
    <w:rsid w:val="167209B0"/>
    <w:rsid w:val="169A32FE"/>
    <w:rsid w:val="16A42B33"/>
    <w:rsid w:val="16D231FD"/>
    <w:rsid w:val="16EB21A1"/>
    <w:rsid w:val="16FA2753"/>
    <w:rsid w:val="1768590F"/>
    <w:rsid w:val="17710C68"/>
    <w:rsid w:val="177A3B4C"/>
    <w:rsid w:val="17CF3BE0"/>
    <w:rsid w:val="17D77B05"/>
    <w:rsid w:val="1847673B"/>
    <w:rsid w:val="184E0181"/>
    <w:rsid w:val="1890764E"/>
    <w:rsid w:val="18A556AF"/>
    <w:rsid w:val="18BA663E"/>
    <w:rsid w:val="18BC23B6"/>
    <w:rsid w:val="18BF3C55"/>
    <w:rsid w:val="18E70A84"/>
    <w:rsid w:val="190B601D"/>
    <w:rsid w:val="190F5F83"/>
    <w:rsid w:val="1910625E"/>
    <w:rsid w:val="194F6367"/>
    <w:rsid w:val="196071E6"/>
    <w:rsid w:val="19BD0194"/>
    <w:rsid w:val="19BD2FFE"/>
    <w:rsid w:val="19DC52EA"/>
    <w:rsid w:val="19DE010A"/>
    <w:rsid w:val="19EA0E3A"/>
    <w:rsid w:val="19EE47F1"/>
    <w:rsid w:val="19F014AE"/>
    <w:rsid w:val="19F105A6"/>
    <w:rsid w:val="1A4053DA"/>
    <w:rsid w:val="1A495ECC"/>
    <w:rsid w:val="1A4D5D78"/>
    <w:rsid w:val="1A4E7D32"/>
    <w:rsid w:val="1A644AB4"/>
    <w:rsid w:val="1A6E148E"/>
    <w:rsid w:val="1A7E5192"/>
    <w:rsid w:val="1A823166"/>
    <w:rsid w:val="1AC13CC8"/>
    <w:rsid w:val="1AE16104"/>
    <w:rsid w:val="1AF71484"/>
    <w:rsid w:val="1B216501"/>
    <w:rsid w:val="1B3C158C"/>
    <w:rsid w:val="1B446693"/>
    <w:rsid w:val="1B744C54"/>
    <w:rsid w:val="1B7900EB"/>
    <w:rsid w:val="1B7C373B"/>
    <w:rsid w:val="1B9D7D6E"/>
    <w:rsid w:val="1BA3785E"/>
    <w:rsid w:val="1BAE024F"/>
    <w:rsid w:val="1BD96DDB"/>
    <w:rsid w:val="1BF754B3"/>
    <w:rsid w:val="1C022C21"/>
    <w:rsid w:val="1C0B2525"/>
    <w:rsid w:val="1C3303E2"/>
    <w:rsid w:val="1C730FDE"/>
    <w:rsid w:val="1C7954E4"/>
    <w:rsid w:val="1C7E1594"/>
    <w:rsid w:val="1C8E5E18"/>
    <w:rsid w:val="1C93462A"/>
    <w:rsid w:val="1CA631DF"/>
    <w:rsid w:val="1CAB69CA"/>
    <w:rsid w:val="1CC23EEE"/>
    <w:rsid w:val="1CE24A43"/>
    <w:rsid w:val="1D052138"/>
    <w:rsid w:val="1D0B577E"/>
    <w:rsid w:val="1D2644AD"/>
    <w:rsid w:val="1D3201F7"/>
    <w:rsid w:val="1D3B6CEB"/>
    <w:rsid w:val="1D72244E"/>
    <w:rsid w:val="1D9C325E"/>
    <w:rsid w:val="1DA52B2C"/>
    <w:rsid w:val="1DC75A85"/>
    <w:rsid w:val="1E4C001E"/>
    <w:rsid w:val="1E6A6411"/>
    <w:rsid w:val="1E786852"/>
    <w:rsid w:val="1EB10A59"/>
    <w:rsid w:val="1EBA2EF4"/>
    <w:rsid w:val="1EBF675C"/>
    <w:rsid w:val="1EF117B6"/>
    <w:rsid w:val="1F310AF0"/>
    <w:rsid w:val="1F420936"/>
    <w:rsid w:val="1F42113B"/>
    <w:rsid w:val="1F7C464D"/>
    <w:rsid w:val="1F8C314A"/>
    <w:rsid w:val="1F8E43AA"/>
    <w:rsid w:val="1F903C55"/>
    <w:rsid w:val="1FA47700"/>
    <w:rsid w:val="1FE406D4"/>
    <w:rsid w:val="1FEE187B"/>
    <w:rsid w:val="1FFC12EA"/>
    <w:rsid w:val="20166850"/>
    <w:rsid w:val="20270A5D"/>
    <w:rsid w:val="20436F19"/>
    <w:rsid w:val="209239FD"/>
    <w:rsid w:val="20D3029D"/>
    <w:rsid w:val="20EF58A3"/>
    <w:rsid w:val="210A7215"/>
    <w:rsid w:val="213A4174"/>
    <w:rsid w:val="21976AF2"/>
    <w:rsid w:val="21A27496"/>
    <w:rsid w:val="21A734D8"/>
    <w:rsid w:val="21B73D93"/>
    <w:rsid w:val="21B93347"/>
    <w:rsid w:val="21C5052E"/>
    <w:rsid w:val="21FF50C2"/>
    <w:rsid w:val="2234120F"/>
    <w:rsid w:val="22682C67"/>
    <w:rsid w:val="22A939AB"/>
    <w:rsid w:val="22AA2E5E"/>
    <w:rsid w:val="22AD1524"/>
    <w:rsid w:val="22B67E76"/>
    <w:rsid w:val="22D426F0"/>
    <w:rsid w:val="22E95E61"/>
    <w:rsid w:val="22F34C27"/>
    <w:rsid w:val="2302130E"/>
    <w:rsid w:val="232474D6"/>
    <w:rsid w:val="233D0598"/>
    <w:rsid w:val="234E6301"/>
    <w:rsid w:val="23503812"/>
    <w:rsid w:val="2395359E"/>
    <w:rsid w:val="23B1534D"/>
    <w:rsid w:val="23B8369E"/>
    <w:rsid w:val="23BF0FAD"/>
    <w:rsid w:val="23EA25D3"/>
    <w:rsid w:val="2418620A"/>
    <w:rsid w:val="24747FE9"/>
    <w:rsid w:val="24AA7567"/>
    <w:rsid w:val="24C04FDC"/>
    <w:rsid w:val="24C06FBD"/>
    <w:rsid w:val="24C3687B"/>
    <w:rsid w:val="24C543A1"/>
    <w:rsid w:val="24EC7B7F"/>
    <w:rsid w:val="252E0198"/>
    <w:rsid w:val="25421E95"/>
    <w:rsid w:val="254248CC"/>
    <w:rsid w:val="254C061E"/>
    <w:rsid w:val="25583467"/>
    <w:rsid w:val="25794EE9"/>
    <w:rsid w:val="2588488F"/>
    <w:rsid w:val="25A933E9"/>
    <w:rsid w:val="25AF65EC"/>
    <w:rsid w:val="25ED1E01"/>
    <w:rsid w:val="25F27963"/>
    <w:rsid w:val="26452B89"/>
    <w:rsid w:val="265E685B"/>
    <w:rsid w:val="26701A76"/>
    <w:rsid w:val="268169ED"/>
    <w:rsid w:val="26B446CD"/>
    <w:rsid w:val="26DD44C8"/>
    <w:rsid w:val="26E825C8"/>
    <w:rsid w:val="26EA00EF"/>
    <w:rsid w:val="27227398"/>
    <w:rsid w:val="272D447F"/>
    <w:rsid w:val="273568A4"/>
    <w:rsid w:val="273756C6"/>
    <w:rsid w:val="27532138"/>
    <w:rsid w:val="27651E6B"/>
    <w:rsid w:val="276B0725"/>
    <w:rsid w:val="27890C93"/>
    <w:rsid w:val="280C67E7"/>
    <w:rsid w:val="28137B19"/>
    <w:rsid w:val="283C40DC"/>
    <w:rsid w:val="284952E9"/>
    <w:rsid w:val="28607EE4"/>
    <w:rsid w:val="28643F73"/>
    <w:rsid w:val="28752998"/>
    <w:rsid w:val="28757E8C"/>
    <w:rsid w:val="28772245"/>
    <w:rsid w:val="28A629DD"/>
    <w:rsid w:val="28B46C06"/>
    <w:rsid w:val="28B9246E"/>
    <w:rsid w:val="28BE7A85"/>
    <w:rsid w:val="28C0322D"/>
    <w:rsid w:val="28D72D42"/>
    <w:rsid w:val="28E16A58"/>
    <w:rsid w:val="28ED036A"/>
    <w:rsid w:val="28EF3750"/>
    <w:rsid w:val="290851A4"/>
    <w:rsid w:val="290C1A2B"/>
    <w:rsid w:val="291A08BF"/>
    <w:rsid w:val="2920429C"/>
    <w:rsid w:val="2920604A"/>
    <w:rsid w:val="29564161"/>
    <w:rsid w:val="296623A4"/>
    <w:rsid w:val="29667775"/>
    <w:rsid w:val="297B45CD"/>
    <w:rsid w:val="299A021E"/>
    <w:rsid w:val="29A529F3"/>
    <w:rsid w:val="2A3B1E40"/>
    <w:rsid w:val="2A691C72"/>
    <w:rsid w:val="2A6B15BC"/>
    <w:rsid w:val="2A73664D"/>
    <w:rsid w:val="2A8C4FCC"/>
    <w:rsid w:val="2A8D5CD5"/>
    <w:rsid w:val="2A8D75D3"/>
    <w:rsid w:val="2AA9206F"/>
    <w:rsid w:val="2B165347"/>
    <w:rsid w:val="2B275DB5"/>
    <w:rsid w:val="2B9C1C62"/>
    <w:rsid w:val="2BA32F62"/>
    <w:rsid w:val="2BF33EE9"/>
    <w:rsid w:val="2C2422F5"/>
    <w:rsid w:val="2C31056E"/>
    <w:rsid w:val="2C490518"/>
    <w:rsid w:val="2C68652C"/>
    <w:rsid w:val="2C712161"/>
    <w:rsid w:val="2C824A6A"/>
    <w:rsid w:val="2C946928"/>
    <w:rsid w:val="2CA2787E"/>
    <w:rsid w:val="2CA46F92"/>
    <w:rsid w:val="2CAF7628"/>
    <w:rsid w:val="2CD5539D"/>
    <w:rsid w:val="2CE11F94"/>
    <w:rsid w:val="2CE324F5"/>
    <w:rsid w:val="2CE4701E"/>
    <w:rsid w:val="2CF75313"/>
    <w:rsid w:val="2D03015C"/>
    <w:rsid w:val="2D095047"/>
    <w:rsid w:val="2D2D0EE6"/>
    <w:rsid w:val="2D2D6F87"/>
    <w:rsid w:val="2D7D7F0E"/>
    <w:rsid w:val="2D832C26"/>
    <w:rsid w:val="2D855015"/>
    <w:rsid w:val="2DAA42FB"/>
    <w:rsid w:val="2DB10824"/>
    <w:rsid w:val="2DB15E0A"/>
    <w:rsid w:val="2DCA6ECC"/>
    <w:rsid w:val="2DDF115D"/>
    <w:rsid w:val="2DF407E7"/>
    <w:rsid w:val="2DF81343"/>
    <w:rsid w:val="2E1667C1"/>
    <w:rsid w:val="2E2F7A2D"/>
    <w:rsid w:val="2E7110F5"/>
    <w:rsid w:val="2E717347"/>
    <w:rsid w:val="2ECE02F6"/>
    <w:rsid w:val="2EEA15D4"/>
    <w:rsid w:val="2F10090E"/>
    <w:rsid w:val="2F560A17"/>
    <w:rsid w:val="2FB41FC6"/>
    <w:rsid w:val="2FC02334"/>
    <w:rsid w:val="2FC242FE"/>
    <w:rsid w:val="2FEC3129"/>
    <w:rsid w:val="2FFF178C"/>
    <w:rsid w:val="30172226"/>
    <w:rsid w:val="30183F1E"/>
    <w:rsid w:val="302213BC"/>
    <w:rsid w:val="302428C3"/>
    <w:rsid w:val="303005C8"/>
    <w:rsid w:val="303348B4"/>
    <w:rsid w:val="30656A38"/>
    <w:rsid w:val="306A22A0"/>
    <w:rsid w:val="30874C00"/>
    <w:rsid w:val="309C0BE3"/>
    <w:rsid w:val="30C65728"/>
    <w:rsid w:val="30CE6CD3"/>
    <w:rsid w:val="30D70302"/>
    <w:rsid w:val="30DB6CFA"/>
    <w:rsid w:val="311640AC"/>
    <w:rsid w:val="31181417"/>
    <w:rsid w:val="31192801"/>
    <w:rsid w:val="31201319"/>
    <w:rsid w:val="312E1520"/>
    <w:rsid w:val="314E5DAB"/>
    <w:rsid w:val="317038E6"/>
    <w:rsid w:val="3181223F"/>
    <w:rsid w:val="31927D00"/>
    <w:rsid w:val="319475D5"/>
    <w:rsid w:val="319553BB"/>
    <w:rsid w:val="319E48F7"/>
    <w:rsid w:val="31B71515"/>
    <w:rsid w:val="31CD0D39"/>
    <w:rsid w:val="31E16592"/>
    <w:rsid w:val="31E83E76"/>
    <w:rsid w:val="31FE7144"/>
    <w:rsid w:val="32233065"/>
    <w:rsid w:val="32317465"/>
    <w:rsid w:val="327A2EC5"/>
    <w:rsid w:val="327A7400"/>
    <w:rsid w:val="3287406F"/>
    <w:rsid w:val="32AE6A78"/>
    <w:rsid w:val="32CF5928"/>
    <w:rsid w:val="32D0288E"/>
    <w:rsid w:val="32DA370D"/>
    <w:rsid w:val="32FA01E5"/>
    <w:rsid w:val="33097532"/>
    <w:rsid w:val="33353039"/>
    <w:rsid w:val="33477F57"/>
    <w:rsid w:val="335A7111"/>
    <w:rsid w:val="338D518F"/>
    <w:rsid w:val="33B950BB"/>
    <w:rsid w:val="33E16D1D"/>
    <w:rsid w:val="34030A42"/>
    <w:rsid w:val="345B087E"/>
    <w:rsid w:val="3482405C"/>
    <w:rsid w:val="34874A8E"/>
    <w:rsid w:val="34AE78BF"/>
    <w:rsid w:val="34CE2DFE"/>
    <w:rsid w:val="34CF6B76"/>
    <w:rsid w:val="34D44B3E"/>
    <w:rsid w:val="34D66156"/>
    <w:rsid w:val="34F00345"/>
    <w:rsid w:val="350335A7"/>
    <w:rsid w:val="352B64A2"/>
    <w:rsid w:val="35325715"/>
    <w:rsid w:val="354B13BA"/>
    <w:rsid w:val="356C2617"/>
    <w:rsid w:val="35842CE2"/>
    <w:rsid w:val="35A61997"/>
    <w:rsid w:val="360D204B"/>
    <w:rsid w:val="36174C78"/>
    <w:rsid w:val="362F1FC2"/>
    <w:rsid w:val="365B6581"/>
    <w:rsid w:val="36A302BA"/>
    <w:rsid w:val="36E40AF7"/>
    <w:rsid w:val="36EE77CC"/>
    <w:rsid w:val="36FD79CA"/>
    <w:rsid w:val="37052D23"/>
    <w:rsid w:val="373F4487"/>
    <w:rsid w:val="37517D16"/>
    <w:rsid w:val="37537F32"/>
    <w:rsid w:val="375D490D"/>
    <w:rsid w:val="378400EB"/>
    <w:rsid w:val="37882874"/>
    <w:rsid w:val="37906A90"/>
    <w:rsid w:val="37A32B62"/>
    <w:rsid w:val="37DC1CD5"/>
    <w:rsid w:val="38323079"/>
    <w:rsid w:val="38380904"/>
    <w:rsid w:val="38451629"/>
    <w:rsid w:val="38474ECF"/>
    <w:rsid w:val="38DF7EDD"/>
    <w:rsid w:val="38F17772"/>
    <w:rsid w:val="38F27A29"/>
    <w:rsid w:val="39050DB8"/>
    <w:rsid w:val="391D7376"/>
    <w:rsid w:val="39317DFF"/>
    <w:rsid w:val="3942025E"/>
    <w:rsid w:val="39D85536"/>
    <w:rsid w:val="3A087E95"/>
    <w:rsid w:val="3A323E2F"/>
    <w:rsid w:val="3A7D1C4B"/>
    <w:rsid w:val="3A8154F5"/>
    <w:rsid w:val="3ABD4362"/>
    <w:rsid w:val="3ADE5D64"/>
    <w:rsid w:val="3B2C7EE4"/>
    <w:rsid w:val="3BA40D5C"/>
    <w:rsid w:val="3BB0325D"/>
    <w:rsid w:val="3BDA477E"/>
    <w:rsid w:val="3BF13876"/>
    <w:rsid w:val="3C065573"/>
    <w:rsid w:val="3C177780"/>
    <w:rsid w:val="3C335C3C"/>
    <w:rsid w:val="3C545955"/>
    <w:rsid w:val="3C701FDA"/>
    <w:rsid w:val="3C794420"/>
    <w:rsid w:val="3C8A7F52"/>
    <w:rsid w:val="3C8C1F1C"/>
    <w:rsid w:val="3C957DC7"/>
    <w:rsid w:val="3C990195"/>
    <w:rsid w:val="3C99647A"/>
    <w:rsid w:val="3CD37691"/>
    <w:rsid w:val="3CD376CE"/>
    <w:rsid w:val="3CD63197"/>
    <w:rsid w:val="3D05582A"/>
    <w:rsid w:val="3D11408E"/>
    <w:rsid w:val="3D4E2219"/>
    <w:rsid w:val="3D65451B"/>
    <w:rsid w:val="3D6F71B7"/>
    <w:rsid w:val="3D72257D"/>
    <w:rsid w:val="3D81233F"/>
    <w:rsid w:val="3DB8289D"/>
    <w:rsid w:val="3DFF6A1E"/>
    <w:rsid w:val="3E18158D"/>
    <w:rsid w:val="3E2730C5"/>
    <w:rsid w:val="3E2B7513"/>
    <w:rsid w:val="3E3A106C"/>
    <w:rsid w:val="3E4F1B61"/>
    <w:rsid w:val="3E644A3E"/>
    <w:rsid w:val="3E8C7FF7"/>
    <w:rsid w:val="3EAD49F5"/>
    <w:rsid w:val="3ED474BB"/>
    <w:rsid w:val="3ED731F7"/>
    <w:rsid w:val="3EDF237D"/>
    <w:rsid w:val="3EF656C5"/>
    <w:rsid w:val="3F0E36DA"/>
    <w:rsid w:val="3F7942AE"/>
    <w:rsid w:val="3F83257B"/>
    <w:rsid w:val="3F8769CB"/>
    <w:rsid w:val="3FB377C0"/>
    <w:rsid w:val="3FB727FF"/>
    <w:rsid w:val="3FC65745"/>
    <w:rsid w:val="3FD3516C"/>
    <w:rsid w:val="3FE1352F"/>
    <w:rsid w:val="40324B88"/>
    <w:rsid w:val="405B2FB7"/>
    <w:rsid w:val="40610FCA"/>
    <w:rsid w:val="40752AFC"/>
    <w:rsid w:val="408F1688"/>
    <w:rsid w:val="40957AD7"/>
    <w:rsid w:val="40AD5DD8"/>
    <w:rsid w:val="41032081"/>
    <w:rsid w:val="41173D7E"/>
    <w:rsid w:val="411D7B3A"/>
    <w:rsid w:val="41386495"/>
    <w:rsid w:val="415723CD"/>
    <w:rsid w:val="415C387B"/>
    <w:rsid w:val="41840124"/>
    <w:rsid w:val="41870F04"/>
    <w:rsid w:val="41950989"/>
    <w:rsid w:val="41A90E7A"/>
    <w:rsid w:val="41E2613A"/>
    <w:rsid w:val="42132798"/>
    <w:rsid w:val="425A3F23"/>
    <w:rsid w:val="42703746"/>
    <w:rsid w:val="4299663E"/>
    <w:rsid w:val="42BA0E65"/>
    <w:rsid w:val="42C62786"/>
    <w:rsid w:val="43065E58"/>
    <w:rsid w:val="430F11B1"/>
    <w:rsid w:val="432234EA"/>
    <w:rsid w:val="432D7889"/>
    <w:rsid w:val="43605D71"/>
    <w:rsid w:val="43C55D14"/>
    <w:rsid w:val="43CB4BD1"/>
    <w:rsid w:val="43CE2A24"/>
    <w:rsid w:val="43CF57FD"/>
    <w:rsid w:val="440A3726"/>
    <w:rsid w:val="4467501D"/>
    <w:rsid w:val="44705C7F"/>
    <w:rsid w:val="44AB4F09"/>
    <w:rsid w:val="44E81CBA"/>
    <w:rsid w:val="4534178A"/>
    <w:rsid w:val="45385419"/>
    <w:rsid w:val="455F0B21"/>
    <w:rsid w:val="45682DFA"/>
    <w:rsid w:val="457B4227"/>
    <w:rsid w:val="45A721B3"/>
    <w:rsid w:val="45D43FEC"/>
    <w:rsid w:val="45F8417E"/>
    <w:rsid w:val="46250CEB"/>
    <w:rsid w:val="466510E8"/>
    <w:rsid w:val="46651CA3"/>
    <w:rsid w:val="46762775"/>
    <w:rsid w:val="467E5EA7"/>
    <w:rsid w:val="46AE0CE1"/>
    <w:rsid w:val="46C6427C"/>
    <w:rsid w:val="46EE10DD"/>
    <w:rsid w:val="470B11F9"/>
    <w:rsid w:val="471C7D7D"/>
    <w:rsid w:val="47433903"/>
    <w:rsid w:val="474D04FA"/>
    <w:rsid w:val="474F4272"/>
    <w:rsid w:val="475573AE"/>
    <w:rsid w:val="47571378"/>
    <w:rsid w:val="47597DF0"/>
    <w:rsid w:val="47631ACB"/>
    <w:rsid w:val="476E221E"/>
    <w:rsid w:val="47723ABC"/>
    <w:rsid w:val="47A84B63"/>
    <w:rsid w:val="48090D4C"/>
    <w:rsid w:val="48595276"/>
    <w:rsid w:val="48967C7F"/>
    <w:rsid w:val="48AC2FFE"/>
    <w:rsid w:val="48B85E47"/>
    <w:rsid w:val="48CC18F2"/>
    <w:rsid w:val="48ED5A24"/>
    <w:rsid w:val="48FF5824"/>
    <w:rsid w:val="49143E2E"/>
    <w:rsid w:val="4924528A"/>
    <w:rsid w:val="49663AF5"/>
    <w:rsid w:val="496E7269"/>
    <w:rsid w:val="497B3675"/>
    <w:rsid w:val="49BC3D0E"/>
    <w:rsid w:val="49CE6B49"/>
    <w:rsid w:val="4A595408"/>
    <w:rsid w:val="4A8B5BEA"/>
    <w:rsid w:val="4AC62A0C"/>
    <w:rsid w:val="4AD66A58"/>
    <w:rsid w:val="4B0A564C"/>
    <w:rsid w:val="4B4439C2"/>
    <w:rsid w:val="4B5B65B9"/>
    <w:rsid w:val="4B6C2A28"/>
    <w:rsid w:val="4B8C56E9"/>
    <w:rsid w:val="4B8D504B"/>
    <w:rsid w:val="4BB02E05"/>
    <w:rsid w:val="4BC30D8B"/>
    <w:rsid w:val="4BDC62B6"/>
    <w:rsid w:val="4BEC5F10"/>
    <w:rsid w:val="4BF33B2E"/>
    <w:rsid w:val="4C101AF6"/>
    <w:rsid w:val="4C3E48B5"/>
    <w:rsid w:val="4C485682"/>
    <w:rsid w:val="4C7E2BBF"/>
    <w:rsid w:val="4C814B53"/>
    <w:rsid w:val="4C8C73CE"/>
    <w:rsid w:val="4CA617B7"/>
    <w:rsid w:val="4CA74208"/>
    <w:rsid w:val="4CB701C3"/>
    <w:rsid w:val="4CCF550D"/>
    <w:rsid w:val="4CEA0599"/>
    <w:rsid w:val="4CEF795D"/>
    <w:rsid w:val="4CF11DD5"/>
    <w:rsid w:val="4D137AF0"/>
    <w:rsid w:val="4D244353"/>
    <w:rsid w:val="4D2E0486"/>
    <w:rsid w:val="4D714816"/>
    <w:rsid w:val="4D882046"/>
    <w:rsid w:val="4D9724CF"/>
    <w:rsid w:val="4DAE6FC5"/>
    <w:rsid w:val="4DCF05E3"/>
    <w:rsid w:val="4DF96FE8"/>
    <w:rsid w:val="4DFB0D69"/>
    <w:rsid w:val="4E3E0E53"/>
    <w:rsid w:val="4E7D0571"/>
    <w:rsid w:val="4EA1472C"/>
    <w:rsid w:val="4EA8070C"/>
    <w:rsid w:val="4ECA2430"/>
    <w:rsid w:val="4F053468"/>
    <w:rsid w:val="4F0C67C1"/>
    <w:rsid w:val="4F126C59"/>
    <w:rsid w:val="4F253000"/>
    <w:rsid w:val="4F5E65F8"/>
    <w:rsid w:val="4F714FA1"/>
    <w:rsid w:val="4F9111A0"/>
    <w:rsid w:val="4FE443F6"/>
    <w:rsid w:val="50013E22"/>
    <w:rsid w:val="50016325"/>
    <w:rsid w:val="500A342C"/>
    <w:rsid w:val="5023629C"/>
    <w:rsid w:val="502612D2"/>
    <w:rsid w:val="50495B71"/>
    <w:rsid w:val="50597F0F"/>
    <w:rsid w:val="507329BF"/>
    <w:rsid w:val="50746AF7"/>
    <w:rsid w:val="50845C1D"/>
    <w:rsid w:val="50950906"/>
    <w:rsid w:val="50A4273D"/>
    <w:rsid w:val="50A70AAB"/>
    <w:rsid w:val="50AA076B"/>
    <w:rsid w:val="50E90CE5"/>
    <w:rsid w:val="50EC4197"/>
    <w:rsid w:val="510D3462"/>
    <w:rsid w:val="511033E7"/>
    <w:rsid w:val="511F1827"/>
    <w:rsid w:val="51844637"/>
    <w:rsid w:val="51BD002A"/>
    <w:rsid w:val="51D4593F"/>
    <w:rsid w:val="51E55C26"/>
    <w:rsid w:val="51F85506"/>
    <w:rsid w:val="52277AD9"/>
    <w:rsid w:val="523C0D72"/>
    <w:rsid w:val="526563EA"/>
    <w:rsid w:val="527063C6"/>
    <w:rsid w:val="52741030"/>
    <w:rsid w:val="52A409EA"/>
    <w:rsid w:val="52D93BDE"/>
    <w:rsid w:val="52DC7DB4"/>
    <w:rsid w:val="52EE523A"/>
    <w:rsid w:val="52FD6392"/>
    <w:rsid w:val="52FE6B4C"/>
    <w:rsid w:val="53204D14"/>
    <w:rsid w:val="5341270C"/>
    <w:rsid w:val="53430A03"/>
    <w:rsid w:val="53486019"/>
    <w:rsid w:val="535844AE"/>
    <w:rsid w:val="53601246"/>
    <w:rsid w:val="53762B86"/>
    <w:rsid w:val="538A6632"/>
    <w:rsid w:val="53913B53"/>
    <w:rsid w:val="53C66AC7"/>
    <w:rsid w:val="53CC27A6"/>
    <w:rsid w:val="5423398D"/>
    <w:rsid w:val="5446317B"/>
    <w:rsid w:val="546213D8"/>
    <w:rsid w:val="54776BB6"/>
    <w:rsid w:val="54B23F11"/>
    <w:rsid w:val="54B2560E"/>
    <w:rsid w:val="55073F4E"/>
    <w:rsid w:val="55195EBF"/>
    <w:rsid w:val="551E1C8F"/>
    <w:rsid w:val="554A777F"/>
    <w:rsid w:val="556C0AF6"/>
    <w:rsid w:val="556D5729"/>
    <w:rsid w:val="55821CB6"/>
    <w:rsid w:val="55990DAE"/>
    <w:rsid w:val="55CA71B9"/>
    <w:rsid w:val="55FB34D0"/>
    <w:rsid w:val="564451BE"/>
    <w:rsid w:val="564D16C5"/>
    <w:rsid w:val="564E3B95"/>
    <w:rsid w:val="567D746F"/>
    <w:rsid w:val="568B6F0F"/>
    <w:rsid w:val="56A143BE"/>
    <w:rsid w:val="56C0570C"/>
    <w:rsid w:val="56C854A7"/>
    <w:rsid w:val="56D46D85"/>
    <w:rsid w:val="571D2AF1"/>
    <w:rsid w:val="572F19CA"/>
    <w:rsid w:val="5737087F"/>
    <w:rsid w:val="57422482"/>
    <w:rsid w:val="575E5E0B"/>
    <w:rsid w:val="577675F9"/>
    <w:rsid w:val="57AD03DC"/>
    <w:rsid w:val="57B63E99"/>
    <w:rsid w:val="57F31980"/>
    <w:rsid w:val="580B13AE"/>
    <w:rsid w:val="581F37ED"/>
    <w:rsid w:val="58226E39"/>
    <w:rsid w:val="58536FD9"/>
    <w:rsid w:val="587D5162"/>
    <w:rsid w:val="587F3E30"/>
    <w:rsid w:val="58873931"/>
    <w:rsid w:val="58900C9B"/>
    <w:rsid w:val="58D43A74"/>
    <w:rsid w:val="58EA204C"/>
    <w:rsid w:val="5932754F"/>
    <w:rsid w:val="5954059F"/>
    <w:rsid w:val="596709F3"/>
    <w:rsid w:val="598B6C60"/>
    <w:rsid w:val="598D0C2A"/>
    <w:rsid w:val="5A250E62"/>
    <w:rsid w:val="5AC16F0F"/>
    <w:rsid w:val="5ACE14FA"/>
    <w:rsid w:val="5AF947C9"/>
    <w:rsid w:val="5B1A64ED"/>
    <w:rsid w:val="5B652768"/>
    <w:rsid w:val="5B88001D"/>
    <w:rsid w:val="5B9E391C"/>
    <w:rsid w:val="5BBB7CD0"/>
    <w:rsid w:val="5C084598"/>
    <w:rsid w:val="5C1624A5"/>
    <w:rsid w:val="5C6A4CCD"/>
    <w:rsid w:val="5C7349C4"/>
    <w:rsid w:val="5C7A5495"/>
    <w:rsid w:val="5C9F37A0"/>
    <w:rsid w:val="5CF76A0D"/>
    <w:rsid w:val="5D011713"/>
    <w:rsid w:val="5D064F7B"/>
    <w:rsid w:val="5D3874C9"/>
    <w:rsid w:val="5D764E6E"/>
    <w:rsid w:val="5D7E67B2"/>
    <w:rsid w:val="5D885990"/>
    <w:rsid w:val="5D8D744A"/>
    <w:rsid w:val="5DB715DB"/>
    <w:rsid w:val="5DD72473"/>
    <w:rsid w:val="5DED1C97"/>
    <w:rsid w:val="5E1B4A56"/>
    <w:rsid w:val="5E382AD2"/>
    <w:rsid w:val="5E5B0016"/>
    <w:rsid w:val="5E8E347A"/>
    <w:rsid w:val="5EA651D9"/>
    <w:rsid w:val="5EC62936"/>
    <w:rsid w:val="5ECF7C52"/>
    <w:rsid w:val="5F100333"/>
    <w:rsid w:val="5F27527F"/>
    <w:rsid w:val="5F4E6765"/>
    <w:rsid w:val="5FE20AAF"/>
    <w:rsid w:val="5FFC2665"/>
    <w:rsid w:val="60455DBA"/>
    <w:rsid w:val="60477D84"/>
    <w:rsid w:val="60583D40"/>
    <w:rsid w:val="607D065B"/>
    <w:rsid w:val="60912DAE"/>
    <w:rsid w:val="60A23FD7"/>
    <w:rsid w:val="60A34428"/>
    <w:rsid w:val="60B77C69"/>
    <w:rsid w:val="60C05441"/>
    <w:rsid w:val="60C26EAD"/>
    <w:rsid w:val="60C72F56"/>
    <w:rsid w:val="60CB6458"/>
    <w:rsid w:val="61047A23"/>
    <w:rsid w:val="611C5556"/>
    <w:rsid w:val="612C36F2"/>
    <w:rsid w:val="615553C3"/>
    <w:rsid w:val="615E00CC"/>
    <w:rsid w:val="61776447"/>
    <w:rsid w:val="618136D7"/>
    <w:rsid w:val="6192239D"/>
    <w:rsid w:val="619A0388"/>
    <w:rsid w:val="61BD393C"/>
    <w:rsid w:val="61ED495B"/>
    <w:rsid w:val="61F636B5"/>
    <w:rsid w:val="62225035"/>
    <w:rsid w:val="622F1646"/>
    <w:rsid w:val="626A1B08"/>
    <w:rsid w:val="62B40EDE"/>
    <w:rsid w:val="62B6196F"/>
    <w:rsid w:val="62DD22DA"/>
    <w:rsid w:val="62EC69C1"/>
    <w:rsid w:val="62F31AFE"/>
    <w:rsid w:val="63343EC4"/>
    <w:rsid w:val="633D669B"/>
    <w:rsid w:val="635356F3"/>
    <w:rsid w:val="637013A0"/>
    <w:rsid w:val="6379017D"/>
    <w:rsid w:val="638210D3"/>
    <w:rsid w:val="63996AD9"/>
    <w:rsid w:val="639E1B95"/>
    <w:rsid w:val="639F3A33"/>
    <w:rsid w:val="63B70D7D"/>
    <w:rsid w:val="63BF40D6"/>
    <w:rsid w:val="63E61662"/>
    <w:rsid w:val="63FC70D8"/>
    <w:rsid w:val="640D72FD"/>
    <w:rsid w:val="643D768C"/>
    <w:rsid w:val="64555CDA"/>
    <w:rsid w:val="645F2B12"/>
    <w:rsid w:val="64785766"/>
    <w:rsid w:val="64971227"/>
    <w:rsid w:val="64AC5DA8"/>
    <w:rsid w:val="64BC23C3"/>
    <w:rsid w:val="64DD7202"/>
    <w:rsid w:val="64E348E5"/>
    <w:rsid w:val="64EB5E98"/>
    <w:rsid w:val="64F93617"/>
    <w:rsid w:val="65005D8A"/>
    <w:rsid w:val="653D52B2"/>
    <w:rsid w:val="65915D48"/>
    <w:rsid w:val="66083B12"/>
    <w:rsid w:val="66283405"/>
    <w:rsid w:val="666A4FCB"/>
    <w:rsid w:val="66880ABF"/>
    <w:rsid w:val="669D53CD"/>
    <w:rsid w:val="669E7FD2"/>
    <w:rsid w:val="66BC48FC"/>
    <w:rsid w:val="66BE2423"/>
    <w:rsid w:val="66BE6078"/>
    <w:rsid w:val="66C832A1"/>
    <w:rsid w:val="66E16111"/>
    <w:rsid w:val="66EA3218"/>
    <w:rsid w:val="66F347C2"/>
    <w:rsid w:val="670E1E36"/>
    <w:rsid w:val="67136449"/>
    <w:rsid w:val="673F0A72"/>
    <w:rsid w:val="6743344B"/>
    <w:rsid w:val="674768BC"/>
    <w:rsid w:val="675664AA"/>
    <w:rsid w:val="676236F6"/>
    <w:rsid w:val="677551D7"/>
    <w:rsid w:val="67900263"/>
    <w:rsid w:val="67931CA2"/>
    <w:rsid w:val="67AA31D5"/>
    <w:rsid w:val="67BB16B5"/>
    <w:rsid w:val="67BB4BB4"/>
    <w:rsid w:val="67E20393"/>
    <w:rsid w:val="67E759A9"/>
    <w:rsid w:val="6827516E"/>
    <w:rsid w:val="68951C23"/>
    <w:rsid w:val="68A67612"/>
    <w:rsid w:val="68CA7FF5"/>
    <w:rsid w:val="68DD011F"/>
    <w:rsid w:val="69036813"/>
    <w:rsid w:val="69062966"/>
    <w:rsid w:val="69194288"/>
    <w:rsid w:val="69272392"/>
    <w:rsid w:val="693F6CC7"/>
    <w:rsid w:val="695B03FD"/>
    <w:rsid w:val="696D1EDE"/>
    <w:rsid w:val="696F074D"/>
    <w:rsid w:val="69D837FB"/>
    <w:rsid w:val="69DD3507"/>
    <w:rsid w:val="69E228CC"/>
    <w:rsid w:val="69E2467A"/>
    <w:rsid w:val="69EA2F3F"/>
    <w:rsid w:val="69EC0B0C"/>
    <w:rsid w:val="6A210C2A"/>
    <w:rsid w:val="6A5D0B11"/>
    <w:rsid w:val="6AD12501"/>
    <w:rsid w:val="6AD20E4B"/>
    <w:rsid w:val="6AE00865"/>
    <w:rsid w:val="6AE14931"/>
    <w:rsid w:val="6AE47879"/>
    <w:rsid w:val="6B130F35"/>
    <w:rsid w:val="6B3155F0"/>
    <w:rsid w:val="6B4F6B40"/>
    <w:rsid w:val="6B574070"/>
    <w:rsid w:val="6B59096C"/>
    <w:rsid w:val="6B624931"/>
    <w:rsid w:val="6B8803C1"/>
    <w:rsid w:val="6B8974A3"/>
    <w:rsid w:val="6B9178BA"/>
    <w:rsid w:val="6B96571C"/>
    <w:rsid w:val="6B9D4684"/>
    <w:rsid w:val="6BA77D64"/>
    <w:rsid w:val="6BDB75D3"/>
    <w:rsid w:val="6BE421B6"/>
    <w:rsid w:val="6C4046DD"/>
    <w:rsid w:val="6C6E6699"/>
    <w:rsid w:val="6C734478"/>
    <w:rsid w:val="6C9B06A3"/>
    <w:rsid w:val="6CDC145C"/>
    <w:rsid w:val="6CE93F71"/>
    <w:rsid w:val="6D294BE9"/>
    <w:rsid w:val="6D463172"/>
    <w:rsid w:val="6D543AE1"/>
    <w:rsid w:val="6DAC1227"/>
    <w:rsid w:val="6DB9234E"/>
    <w:rsid w:val="6DC87DFA"/>
    <w:rsid w:val="6E0F52F8"/>
    <w:rsid w:val="6E571373"/>
    <w:rsid w:val="6E5A6ED5"/>
    <w:rsid w:val="6E5C3F4A"/>
    <w:rsid w:val="6E6248A9"/>
    <w:rsid w:val="6E790D93"/>
    <w:rsid w:val="6E873A42"/>
    <w:rsid w:val="6EA840E4"/>
    <w:rsid w:val="6EDF018B"/>
    <w:rsid w:val="6F060E0B"/>
    <w:rsid w:val="6F1C0FDA"/>
    <w:rsid w:val="6F5B0C82"/>
    <w:rsid w:val="6F685621"/>
    <w:rsid w:val="6F727105"/>
    <w:rsid w:val="6F7A7103"/>
    <w:rsid w:val="6FE264A0"/>
    <w:rsid w:val="6FE2724B"/>
    <w:rsid w:val="6FFD47FB"/>
    <w:rsid w:val="7019691C"/>
    <w:rsid w:val="70390D6C"/>
    <w:rsid w:val="7059438F"/>
    <w:rsid w:val="706604DE"/>
    <w:rsid w:val="70763D6E"/>
    <w:rsid w:val="707B17AF"/>
    <w:rsid w:val="708A15C7"/>
    <w:rsid w:val="708E2E66"/>
    <w:rsid w:val="709578E2"/>
    <w:rsid w:val="70B12FF8"/>
    <w:rsid w:val="70C01024"/>
    <w:rsid w:val="70C573B0"/>
    <w:rsid w:val="70EC5DDE"/>
    <w:rsid w:val="70F03141"/>
    <w:rsid w:val="711463AD"/>
    <w:rsid w:val="711F7F62"/>
    <w:rsid w:val="712070F8"/>
    <w:rsid w:val="71213CDA"/>
    <w:rsid w:val="712A7A57"/>
    <w:rsid w:val="71744751"/>
    <w:rsid w:val="71765292"/>
    <w:rsid w:val="71804EA4"/>
    <w:rsid w:val="7181682C"/>
    <w:rsid w:val="719B14F7"/>
    <w:rsid w:val="71A566B9"/>
    <w:rsid w:val="71C20D19"/>
    <w:rsid w:val="71F55298"/>
    <w:rsid w:val="71FB7940"/>
    <w:rsid w:val="71FC02A3"/>
    <w:rsid w:val="722717C4"/>
    <w:rsid w:val="725E40B5"/>
    <w:rsid w:val="72614F83"/>
    <w:rsid w:val="72754045"/>
    <w:rsid w:val="729C60B9"/>
    <w:rsid w:val="72A573DE"/>
    <w:rsid w:val="72A9042B"/>
    <w:rsid w:val="72C2329A"/>
    <w:rsid w:val="72F378F8"/>
    <w:rsid w:val="7329331A"/>
    <w:rsid w:val="733046A8"/>
    <w:rsid w:val="733817AF"/>
    <w:rsid w:val="73970283"/>
    <w:rsid w:val="73A161C3"/>
    <w:rsid w:val="73A17354"/>
    <w:rsid w:val="73B1467B"/>
    <w:rsid w:val="74220495"/>
    <w:rsid w:val="74566413"/>
    <w:rsid w:val="74644D85"/>
    <w:rsid w:val="74716D26"/>
    <w:rsid w:val="7473359E"/>
    <w:rsid w:val="74975E1D"/>
    <w:rsid w:val="74C4606C"/>
    <w:rsid w:val="74F57957"/>
    <w:rsid w:val="74F60823"/>
    <w:rsid w:val="75357D54"/>
    <w:rsid w:val="753C5586"/>
    <w:rsid w:val="754D7793"/>
    <w:rsid w:val="755D72AA"/>
    <w:rsid w:val="75C13CDD"/>
    <w:rsid w:val="75C366AE"/>
    <w:rsid w:val="75E070BF"/>
    <w:rsid w:val="76087195"/>
    <w:rsid w:val="76094D47"/>
    <w:rsid w:val="760A3A7A"/>
    <w:rsid w:val="761C5254"/>
    <w:rsid w:val="762A7AD4"/>
    <w:rsid w:val="763B583E"/>
    <w:rsid w:val="764D5571"/>
    <w:rsid w:val="767B0330"/>
    <w:rsid w:val="767E0732"/>
    <w:rsid w:val="76887AF0"/>
    <w:rsid w:val="769767EC"/>
    <w:rsid w:val="76BD2A30"/>
    <w:rsid w:val="76C15027"/>
    <w:rsid w:val="76C84BF7"/>
    <w:rsid w:val="76D80452"/>
    <w:rsid w:val="76E45ED5"/>
    <w:rsid w:val="76F0487A"/>
    <w:rsid w:val="77027AD9"/>
    <w:rsid w:val="770D7187"/>
    <w:rsid w:val="7715195D"/>
    <w:rsid w:val="77253DF8"/>
    <w:rsid w:val="77471FC0"/>
    <w:rsid w:val="77796A3E"/>
    <w:rsid w:val="77894EAD"/>
    <w:rsid w:val="779E507B"/>
    <w:rsid w:val="77AB0781"/>
    <w:rsid w:val="77DA5DCD"/>
    <w:rsid w:val="77FA5285"/>
    <w:rsid w:val="7810461F"/>
    <w:rsid w:val="78135187"/>
    <w:rsid w:val="78682D0F"/>
    <w:rsid w:val="788F591A"/>
    <w:rsid w:val="78B30BC8"/>
    <w:rsid w:val="78B74CEF"/>
    <w:rsid w:val="78C200B4"/>
    <w:rsid w:val="78EA354B"/>
    <w:rsid w:val="78F24B0B"/>
    <w:rsid w:val="78F41CD4"/>
    <w:rsid w:val="792948FE"/>
    <w:rsid w:val="793C2D09"/>
    <w:rsid w:val="797572B9"/>
    <w:rsid w:val="79901257"/>
    <w:rsid w:val="79983CE7"/>
    <w:rsid w:val="79AC0800"/>
    <w:rsid w:val="79BE0C60"/>
    <w:rsid w:val="79EB6B81"/>
    <w:rsid w:val="79FC1C0A"/>
    <w:rsid w:val="79FF3026"/>
    <w:rsid w:val="7A0D3701"/>
    <w:rsid w:val="7A2B0E4C"/>
    <w:rsid w:val="7A410F49"/>
    <w:rsid w:val="7A456C8B"/>
    <w:rsid w:val="7A771BB0"/>
    <w:rsid w:val="7A7C19F5"/>
    <w:rsid w:val="7A7C5E16"/>
    <w:rsid w:val="7AA55415"/>
    <w:rsid w:val="7AD64D72"/>
    <w:rsid w:val="7AD95625"/>
    <w:rsid w:val="7ADB4D39"/>
    <w:rsid w:val="7AFFBD4A"/>
    <w:rsid w:val="7B2107AC"/>
    <w:rsid w:val="7B334D35"/>
    <w:rsid w:val="7B7F50CE"/>
    <w:rsid w:val="7B803CF3"/>
    <w:rsid w:val="7C0655F4"/>
    <w:rsid w:val="7C260F78"/>
    <w:rsid w:val="7C5161DD"/>
    <w:rsid w:val="7C63789C"/>
    <w:rsid w:val="7C760061"/>
    <w:rsid w:val="7C80044E"/>
    <w:rsid w:val="7C883E97"/>
    <w:rsid w:val="7C887FF1"/>
    <w:rsid w:val="7C8D66C7"/>
    <w:rsid w:val="7CB54D42"/>
    <w:rsid w:val="7D0B583E"/>
    <w:rsid w:val="7D1506F4"/>
    <w:rsid w:val="7D250FF6"/>
    <w:rsid w:val="7D3B5E87"/>
    <w:rsid w:val="7D3E79C1"/>
    <w:rsid w:val="7D7635FF"/>
    <w:rsid w:val="7DBD6776"/>
    <w:rsid w:val="7DD00942"/>
    <w:rsid w:val="7DE92023"/>
    <w:rsid w:val="7DEB5F63"/>
    <w:rsid w:val="7E1370A0"/>
    <w:rsid w:val="7E370FE0"/>
    <w:rsid w:val="7E4E51D5"/>
    <w:rsid w:val="7E6A705F"/>
    <w:rsid w:val="7EEA1BAF"/>
    <w:rsid w:val="7F3357B3"/>
    <w:rsid w:val="7F373BA5"/>
    <w:rsid w:val="7F376DBE"/>
    <w:rsid w:val="7F3B20C9"/>
    <w:rsid w:val="7F494A06"/>
    <w:rsid w:val="7F5F5577"/>
    <w:rsid w:val="7F7475DD"/>
    <w:rsid w:val="7F7678E7"/>
    <w:rsid w:val="7FAF2DF8"/>
    <w:rsid w:val="7FBE5032"/>
    <w:rsid w:val="7FEB137C"/>
    <w:rsid w:val="A735CEC7"/>
    <w:rsid w:val="BE8B6E9F"/>
    <w:rsid w:val="F7DEB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pPr>
    <w:rPr>
      <w:rFonts w:ascii="宋体" w:hAnsi="宋体"/>
      <w:color w:val="000000"/>
      <w:sz w:val="24"/>
    </w:rPr>
  </w:style>
  <w:style w:type="paragraph" w:styleId="4">
    <w:name w:val="annotation text"/>
    <w:basedOn w:val="1"/>
    <w:qFormat/>
    <w:uiPriority w:val="0"/>
    <w:pPr>
      <w:jc w:val="left"/>
    </w:pPr>
  </w:style>
  <w:style w:type="paragraph" w:styleId="5">
    <w:name w:val="endnote text"/>
    <w:basedOn w:val="1"/>
    <w:qFormat/>
    <w:uiPriority w:val="0"/>
    <w:pPr>
      <w:snapToGrid w:val="0"/>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character" w:styleId="11">
    <w:name w:val="endnote reference"/>
    <w:basedOn w:val="10"/>
    <w:qFormat/>
    <w:uiPriority w:val="0"/>
    <w:rPr>
      <w:vertAlign w:val="superscript"/>
    </w:rPr>
  </w:style>
  <w:style w:type="character" w:styleId="12">
    <w:name w:val="footnote reference"/>
    <w:basedOn w:val="10"/>
    <w:qFormat/>
    <w:uiPriority w:val="0"/>
    <w:rPr>
      <w:vertAlign w:val="superscript"/>
    </w:rPr>
  </w:style>
  <w:style w:type="character" w:customStyle="1" w:styleId="13">
    <w:name w:val="fontstyle01"/>
    <w:basedOn w:val="10"/>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3802</Words>
  <Characters>4532</Characters>
  <Lines>0</Lines>
  <Paragraphs>0</Paragraphs>
  <TotalTime>13</TotalTime>
  <ScaleCrop>false</ScaleCrop>
  <LinksUpToDate>false</LinksUpToDate>
  <CharactersWithSpaces>4533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2023-06-14T08:46:00Z</dcterms:created>
  <dc:creator>咕哒</dc:creator>
  <cp:lastModifiedBy>吴钊文</cp:lastModifiedBy>
  <dcterms:modified xsi:type="dcterms:W3CDTF">2023-09-12T02:04:47Z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684381202F2A4E6FA40C264FEE48B90E</vt:lpwstr>
  </property>
</Properties>
</file>